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840A73">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840A73">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840A73" w:rsidRPr="00840A73">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11231"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6"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r w:rsidRPr="009B4484">
                <w:rPr>
                  <w:rStyle w:val="a3"/>
                  <w:bCs/>
                  <w:lang w:val="en-US"/>
                </w:rPr>
                <w:t>ru</w:t>
              </w:r>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7"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r w:rsidRPr="009B448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r w:rsidR="005A0857" w:rsidRPr="009B4484">
              <w:rPr>
                <w:lang w:val="en-US"/>
              </w:rPr>
              <w:t>SET</w:t>
            </w:r>
            <w:r w:rsidR="000F4823" w:rsidRPr="009B4484">
              <w:rPr>
                <w:lang w:val="en-US"/>
              </w:rPr>
              <w:t>online</w:t>
            </w:r>
            <w:r w:rsidRPr="009B4484">
              <w:t xml:space="preserve">, находящейся по адресу </w:t>
            </w:r>
            <w:r w:rsidRPr="009B4484">
              <w:rPr>
                <w:lang w:val="en-US"/>
              </w:rPr>
              <w:t>www</w:t>
            </w:r>
            <w:r w:rsidR="000F4823" w:rsidRPr="009B4484">
              <w:t>.</w:t>
            </w:r>
            <w:r w:rsidR="000F4823" w:rsidRPr="009B4484">
              <w:rPr>
                <w:lang w:val="en-US"/>
              </w:rPr>
              <w:t>setonline</w:t>
            </w:r>
            <w:r w:rsidR="000F4823" w:rsidRPr="009B4484">
              <w:t>.</w:t>
            </w:r>
            <w:r w:rsidR="000F4823" w:rsidRPr="009B4484">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9201E7">
            <w:r w:rsidRPr="009B4484">
              <w:t>«</w:t>
            </w:r>
            <w:r w:rsidR="009201E7">
              <w:t>20</w:t>
            </w:r>
            <w:r w:rsidR="00D2340D">
              <w:t>» о</w:t>
            </w:r>
            <w:r w:rsidR="002C666A">
              <w:t>к</w:t>
            </w:r>
            <w:r w:rsidR="00691252">
              <w:t>тября</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r w:rsidRPr="009B4484">
              <w:t>SETonline</w:t>
            </w:r>
            <w:r w:rsidRPr="009B4484">
              <w:rPr>
                <w:iCs/>
              </w:rPr>
              <w:t xml:space="preserve"> (</w:t>
            </w:r>
            <w:r w:rsidRPr="009B4484">
              <w:t>Оператор по проведению запроса предложений, его местонахождение:</w:t>
            </w:r>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8" w:history="1">
              <w:r w:rsidRPr="009B4484">
                <w:rPr>
                  <w:rStyle w:val="a3"/>
                  <w:lang w:val="en-US"/>
                </w:rPr>
                <w:t>http</w:t>
              </w:r>
              <w:r w:rsidRPr="009B4484">
                <w:rPr>
                  <w:rStyle w:val="a3"/>
                </w:rPr>
                <w:t>://</w:t>
              </w:r>
              <w:r w:rsidRPr="009B4484">
                <w:rPr>
                  <w:rStyle w:val="a3"/>
                  <w:lang w:val="en-US"/>
                </w:rPr>
                <w:t>www</w:t>
              </w:r>
              <w:r w:rsidRPr="009B4484">
                <w:rPr>
                  <w:rStyle w:val="a3"/>
                </w:rPr>
                <w:t>.</w:t>
              </w:r>
              <w:r w:rsidRPr="009B4484">
                <w:rPr>
                  <w:rStyle w:val="a3"/>
                  <w:lang w:val="en-US"/>
                </w:rPr>
                <w:t>setonline</w:t>
              </w:r>
              <w:r w:rsidRPr="009B4484">
                <w:rPr>
                  <w:rStyle w:val="a3"/>
                </w:rPr>
                <w:t>.</w:t>
              </w:r>
              <w:r w:rsidRPr="009B4484">
                <w:rPr>
                  <w:rStyle w:val="a3"/>
                  <w:lang w:val="en-US"/>
                </w:rPr>
                <w:t>ru</w:t>
              </w:r>
            </w:hyperlink>
          </w:p>
          <w:p w:rsidR="0099224D" w:rsidRPr="0099224D" w:rsidRDefault="0099224D" w:rsidP="0099224D">
            <w:pPr>
              <w:suppressAutoHyphens/>
              <w:jc w:val="both"/>
            </w:pPr>
            <w:r w:rsidRPr="0099224D">
              <w:lastRenderedPageBreak/>
              <w:t>Дата, время начала срока предоставления Заявок: «</w:t>
            </w:r>
            <w:r w:rsidR="009201E7">
              <w:t>20</w:t>
            </w:r>
            <w:r w:rsidRPr="0099224D">
              <w:t xml:space="preserve">» </w:t>
            </w:r>
            <w:r w:rsidR="002C666A">
              <w:t>окт</w:t>
            </w:r>
            <w:r w:rsidRPr="0099224D">
              <w:t>ября 2016 года в 1</w:t>
            </w:r>
            <w:r w:rsidR="00F83879">
              <w:t>6</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99224D" w:rsidRPr="0099224D" w:rsidRDefault="0099224D" w:rsidP="0099224D">
            <w:pPr>
              <w:suppressAutoHyphens/>
              <w:jc w:val="both"/>
            </w:pPr>
            <w:r w:rsidRPr="0099224D">
              <w:t>Дата, время окончания срока предоставления Заявок:</w:t>
            </w:r>
          </w:p>
          <w:p w:rsidR="0014229A" w:rsidRPr="009B4484" w:rsidRDefault="0099224D" w:rsidP="00C11231">
            <w:r w:rsidRPr="0099224D">
              <w:t>«</w:t>
            </w:r>
            <w:r w:rsidR="009201E7">
              <w:t>1</w:t>
            </w:r>
            <w:r w:rsidR="00C11231">
              <w:t>6</w:t>
            </w:r>
            <w:r w:rsidRPr="0099224D">
              <w:t xml:space="preserve">» </w:t>
            </w:r>
            <w:r w:rsidR="00B73A86">
              <w:t>но</w:t>
            </w:r>
            <w:r w:rsidRPr="0099224D">
              <w:t>ября 2016 года в 1</w:t>
            </w:r>
            <w:r w:rsidR="00C11231">
              <w:t>8</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C11231">
            <w:r w:rsidRPr="009B4484">
              <w:rPr>
                <w:iCs/>
              </w:rPr>
              <w:t>«</w:t>
            </w:r>
            <w:r w:rsidR="009201E7">
              <w:rPr>
                <w:iCs/>
              </w:rPr>
              <w:t>1</w:t>
            </w:r>
            <w:r w:rsidR="00C11231">
              <w:rPr>
                <w:iCs/>
              </w:rPr>
              <w:t>6</w:t>
            </w:r>
            <w:r w:rsidR="0099224D" w:rsidRPr="0099224D">
              <w:t xml:space="preserve">» </w:t>
            </w:r>
            <w:r w:rsidR="00B73A86">
              <w:t>но</w:t>
            </w:r>
            <w:r w:rsidR="00B73A86" w:rsidRPr="0099224D">
              <w:t>ября</w:t>
            </w:r>
            <w:r w:rsidR="0099224D" w:rsidRPr="0099224D">
              <w:t xml:space="preserve"> </w:t>
            </w:r>
            <w:r w:rsidR="0058706C" w:rsidRPr="009B4484">
              <w:rPr>
                <w:rFonts w:eastAsia="Calibri"/>
                <w:iCs/>
                <w:color w:val="000000"/>
              </w:rPr>
              <w:t>2016 года</w:t>
            </w:r>
            <w:r w:rsidR="000F4823" w:rsidRPr="009B4484">
              <w:rPr>
                <w:iCs/>
              </w:rPr>
              <w:t xml:space="preserve"> в </w:t>
            </w:r>
            <w:r w:rsidR="000F4823" w:rsidRPr="009B4484">
              <w:t>1</w:t>
            </w:r>
            <w:r w:rsidR="00C11231">
              <w:t>8</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9224D" w:rsidRPr="0099224D" w:rsidRDefault="0099224D" w:rsidP="0099224D">
            <w:r w:rsidRPr="0099224D">
              <w:rPr>
                <w:b/>
              </w:rPr>
              <w:t>Рассмотрение Заявок</w:t>
            </w:r>
            <w:r w:rsidRPr="0099224D">
              <w:t>: «</w:t>
            </w:r>
            <w:r w:rsidR="00B73A86">
              <w:t>1</w:t>
            </w:r>
            <w:r w:rsidR="00C11231">
              <w:t>8</w:t>
            </w:r>
            <w:r w:rsidRPr="0099224D">
              <w:t>»</w:t>
            </w:r>
            <w:r w:rsidRPr="0099224D">
              <w:rPr>
                <w:rFonts w:eastAsia="Calibri"/>
                <w:iCs/>
                <w:color w:val="000000"/>
                <w:lang w:eastAsia="en-US"/>
              </w:rPr>
              <w:t xml:space="preserve"> </w:t>
            </w:r>
            <w:r w:rsidR="00B73A86">
              <w:t>но</w:t>
            </w:r>
            <w:r w:rsidR="00B73A86" w:rsidRPr="0099224D">
              <w:t>ября</w:t>
            </w:r>
            <w:r w:rsidRPr="0099224D">
              <w:rPr>
                <w:rFonts w:eastAsia="Calibri"/>
                <w:iCs/>
                <w:color w:val="000000"/>
                <w:lang w:eastAsia="en-US"/>
              </w:rPr>
              <w:t xml:space="preserve"> 2016 года</w:t>
            </w:r>
            <w:r w:rsidRPr="0099224D">
              <w:t xml:space="preserve"> в 14 часов 00 минут по местному времени </w:t>
            </w:r>
          </w:p>
          <w:p w:rsidR="0099224D" w:rsidRPr="0099224D" w:rsidRDefault="0099224D" w:rsidP="0099224D">
            <w:pPr>
              <w:rPr>
                <w:sz w:val="10"/>
                <w:szCs w:val="10"/>
              </w:rPr>
            </w:pPr>
          </w:p>
          <w:p w:rsidR="0099224D" w:rsidRPr="0099224D" w:rsidRDefault="0099224D" w:rsidP="0099224D">
            <w:r w:rsidRPr="0099224D">
              <w:rPr>
                <w:b/>
              </w:rPr>
              <w:t>Оценка и сопоставление Заявок</w:t>
            </w:r>
            <w:r w:rsidRPr="0099224D">
              <w:t>: «</w:t>
            </w:r>
            <w:r w:rsidR="00B73A86">
              <w:t>1</w:t>
            </w:r>
            <w:r w:rsidR="00C11231">
              <w:t>8</w:t>
            </w:r>
            <w:r w:rsidRPr="0099224D">
              <w:t xml:space="preserve">» </w:t>
            </w:r>
            <w:r w:rsidR="00B73A86">
              <w:t>но</w:t>
            </w:r>
            <w:r w:rsidR="00B73A86" w:rsidRPr="0099224D">
              <w:t>ября</w:t>
            </w:r>
            <w:r w:rsidRPr="0099224D">
              <w:rPr>
                <w:rFonts w:eastAsia="Calibri"/>
                <w:iCs/>
                <w:color w:val="000000"/>
                <w:lang w:eastAsia="en-US"/>
              </w:rPr>
              <w:t xml:space="preserve"> 2016 года </w:t>
            </w:r>
            <w:r w:rsidRPr="0099224D">
              <w:t>в 16 часов 00 минут по местному времени</w:t>
            </w:r>
          </w:p>
          <w:p w:rsidR="0099224D" w:rsidRPr="0099224D" w:rsidRDefault="0099224D" w:rsidP="0099224D">
            <w:pPr>
              <w:rPr>
                <w:sz w:val="10"/>
                <w:szCs w:val="10"/>
              </w:rPr>
            </w:pPr>
          </w:p>
          <w:p w:rsidR="0099224D" w:rsidRPr="0099224D" w:rsidRDefault="0099224D" w:rsidP="0099224D">
            <w:r w:rsidRPr="0099224D">
              <w:rPr>
                <w:b/>
              </w:rPr>
              <w:t>Подведение итогов закупки</w:t>
            </w:r>
            <w:r w:rsidR="002C666A">
              <w:t>: не позднее «</w:t>
            </w:r>
            <w:r w:rsidR="009201E7">
              <w:t>2</w:t>
            </w:r>
            <w:r w:rsidR="00C11231">
              <w:t>5</w:t>
            </w:r>
            <w:bookmarkStart w:id="12" w:name="_GoBack"/>
            <w:bookmarkEnd w:id="12"/>
            <w:r w:rsidRPr="0099224D">
              <w:t xml:space="preserve">» </w:t>
            </w:r>
            <w:r w:rsidR="00B73A86">
              <w:t>но</w:t>
            </w:r>
            <w:r w:rsidR="00B73A86" w:rsidRPr="0099224D">
              <w:t>ября</w:t>
            </w:r>
            <w:r w:rsidRPr="0099224D">
              <w:rPr>
                <w:rFonts w:eastAsia="Calibri"/>
                <w:iCs/>
                <w:color w:val="000000"/>
                <w:lang w:eastAsia="en-US"/>
              </w:rPr>
              <w:t xml:space="preserve"> 2016 </w:t>
            </w:r>
            <w:r w:rsidRPr="0099224D">
              <w:t xml:space="preserve">года </w:t>
            </w:r>
          </w:p>
          <w:p w:rsidR="0014229A" w:rsidRPr="009B4484" w:rsidRDefault="000F4823" w:rsidP="0099224D">
            <w:pPr>
              <w:spacing w:before="120"/>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691252" w:rsidRPr="005C24A0" w:rsidTr="00691252">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63102" w:rsidRPr="00CC6231" w:rsidRDefault="00963102" w:rsidP="00963102">
            <w:r w:rsidRPr="00CC6231">
              <w:rPr>
                <w:b/>
              </w:rPr>
              <w:t>Выполнение подрядных работ «Строительство сети доступа FTTB и КТВ РБ 2016-2017».</w:t>
            </w:r>
          </w:p>
          <w:p w:rsidR="00691252" w:rsidRPr="00972152" w:rsidRDefault="00963102" w:rsidP="00963102">
            <w:pPr>
              <w:autoSpaceDE w:val="0"/>
              <w:autoSpaceDN w:val="0"/>
              <w:adjustRightInd w:val="0"/>
              <w:jc w:val="both"/>
              <w:rPr>
                <w:iCs/>
              </w:rPr>
            </w:pPr>
            <w:r w:rsidRPr="00CC6231">
              <w:t>Наименование и объем работ, описание и иные технические требования к работам определяются Техническим заданием (Приложение №1.1 к Документации о закупке), Величин</w:t>
            </w:r>
            <w:r>
              <w:t>ой</w:t>
            </w:r>
            <w:r w:rsidRPr="00CC6231">
              <w:t xml:space="preserve"> удельных стоимостей за единицу (вид) работ (Приложение №1.2 к Документации о закупке) и условиями проекта договора (Приложение №2 к Документации о закупке).</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91252" w:rsidRPr="0039385A" w:rsidRDefault="00691252" w:rsidP="00691252"/>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1.2, 2 </w:t>
            </w:r>
            <w:r w:rsidRPr="00972152">
              <w:t xml:space="preserve">к </w:t>
            </w:r>
            <w:r w:rsidRPr="00FC20A7">
              <w:t>Документации о закупке</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63102" w:rsidRDefault="00963102" w:rsidP="00963102">
            <w:pPr>
              <w:autoSpaceDE w:val="0"/>
              <w:autoSpaceDN w:val="0"/>
              <w:adjustRightInd w:val="0"/>
              <w:jc w:val="both"/>
              <w:rPr>
                <w:rFonts w:eastAsia="Calibri"/>
                <w:iCs/>
                <w:color w:val="000000"/>
              </w:rPr>
            </w:pPr>
            <w:r w:rsidRPr="003272A6">
              <w:rPr>
                <w:rFonts w:eastAsia="Calibri"/>
                <w:iCs/>
                <w:color w:val="000000"/>
              </w:rPr>
              <w:t xml:space="preserve">Начальная (максимальная) цена договора составляет </w:t>
            </w:r>
          </w:p>
          <w:p w:rsidR="00963102" w:rsidRPr="003272A6" w:rsidRDefault="00963102" w:rsidP="00963102">
            <w:pPr>
              <w:autoSpaceDE w:val="0"/>
              <w:autoSpaceDN w:val="0"/>
              <w:adjustRightInd w:val="0"/>
              <w:jc w:val="both"/>
              <w:rPr>
                <w:rFonts w:eastAsia="Calibri"/>
                <w:iCs/>
                <w:color w:val="000000"/>
              </w:rPr>
            </w:pPr>
            <w:r>
              <w:rPr>
                <w:rFonts w:eastAsia="Calibri"/>
                <w:b/>
                <w:iCs/>
                <w:color w:val="000000"/>
              </w:rPr>
              <w:t>56 640 000,00</w:t>
            </w:r>
            <w:r w:rsidRPr="00DC2836">
              <w:rPr>
                <w:rFonts w:eastAsia="Calibri"/>
                <w:b/>
                <w:iCs/>
                <w:color w:val="000000"/>
              </w:rPr>
              <w:t xml:space="preserve"> (</w:t>
            </w:r>
            <w:r>
              <w:rPr>
                <w:rFonts w:eastAsia="Calibri"/>
                <w:b/>
                <w:iCs/>
                <w:color w:val="000000"/>
              </w:rPr>
              <w:t>Пятьдесят шесть</w:t>
            </w:r>
            <w:r w:rsidRPr="00DC2836">
              <w:rPr>
                <w:rFonts w:eastAsia="Calibri"/>
                <w:b/>
                <w:iCs/>
                <w:color w:val="000000"/>
              </w:rPr>
              <w:t xml:space="preserve"> миллионов шестьсот </w:t>
            </w:r>
            <w:r>
              <w:rPr>
                <w:rFonts w:eastAsia="Calibri"/>
                <w:b/>
                <w:iCs/>
                <w:color w:val="000000"/>
              </w:rPr>
              <w:t xml:space="preserve">сорок </w:t>
            </w:r>
            <w:r w:rsidRPr="00DC2836">
              <w:rPr>
                <w:rFonts w:eastAsia="Calibri"/>
                <w:b/>
                <w:iCs/>
                <w:color w:val="000000"/>
              </w:rPr>
              <w:t xml:space="preserve"> тысяч)</w:t>
            </w:r>
            <w:r>
              <w:rPr>
                <w:rFonts w:eastAsia="Calibri"/>
                <w:iCs/>
                <w:color w:val="000000"/>
              </w:rPr>
              <w:t xml:space="preserve"> </w:t>
            </w:r>
            <w:r w:rsidRPr="003272A6">
              <w:rPr>
                <w:rFonts w:eastAsia="Calibri"/>
                <w:iCs/>
                <w:color w:val="000000"/>
              </w:rPr>
              <w:t xml:space="preserve">рублей с </w:t>
            </w:r>
            <w:r>
              <w:rPr>
                <w:rFonts w:eastAsia="Calibri"/>
                <w:iCs/>
                <w:color w:val="000000"/>
              </w:rPr>
              <w:t xml:space="preserve">учетом </w:t>
            </w:r>
            <w:r w:rsidRPr="003272A6">
              <w:rPr>
                <w:rFonts w:eastAsia="Calibri"/>
                <w:iCs/>
                <w:color w:val="000000"/>
              </w:rPr>
              <w:t>НДС</w:t>
            </w:r>
            <w:r>
              <w:rPr>
                <w:rFonts w:eastAsia="Calibri"/>
                <w:iCs/>
                <w:color w:val="000000"/>
              </w:rPr>
              <w:t xml:space="preserve"> 18%</w:t>
            </w:r>
            <w:r w:rsidRPr="003272A6">
              <w:rPr>
                <w:rFonts w:eastAsia="Calibri"/>
                <w:iCs/>
                <w:color w:val="000000"/>
              </w:rPr>
              <w:t xml:space="preserve">, в том числе сумма НДС </w:t>
            </w:r>
            <w:r>
              <w:rPr>
                <w:rFonts w:eastAsia="Calibri"/>
                <w:iCs/>
                <w:color w:val="000000"/>
              </w:rPr>
              <w:t>8 640 000,00</w:t>
            </w:r>
            <w:r w:rsidRPr="003272A6">
              <w:rPr>
                <w:rFonts w:eastAsia="Calibri"/>
                <w:iCs/>
                <w:color w:val="000000"/>
              </w:rPr>
              <w:t xml:space="preserve"> рублей.</w:t>
            </w:r>
          </w:p>
          <w:p w:rsidR="00963102" w:rsidRPr="003272A6" w:rsidRDefault="00963102" w:rsidP="00963102">
            <w:pPr>
              <w:autoSpaceDE w:val="0"/>
              <w:autoSpaceDN w:val="0"/>
              <w:adjustRightInd w:val="0"/>
              <w:jc w:val="both"/>
              <w:rPr>
                <w:rFonts w:eastAsia="Calibri"/>
                <w:iCs/>
                <w:color w:val="000000"/>
              </w:rPr>
            </w:pPr>
            <w:r w:rsidRPr="003272A6">
              <w:rPr>
                <w:rFonts w:eastAsia="Calibri"/>
                <w:iCs/>
                <w:color w:val="000000"/>
              </w:rPr>
              <w:t>Начальная (максимальная) цена договора без</w:t>
            </w:r>
            <w:r>
              <w:rPr>
                <w:rFonts w:eastAsia="Calibri"/>
                <w:iCs/>
                <w:color w:val="000000"/>
              </w:rPr>
              <w:t xml:space="preserve"> учета </w:t>
            </w:r>
            <w:r w:rsidRPr="003272A6">
              <w:rPr>
                <w:rFonts w:eastAsia="Calibri"/>
                <w:iCs/>
                <w:color w:val="000000"/>
              </w:rPr>
              <w:t xml:space="preserve">НДС составляет </w:t>
            </w:r>
            <w:r>
              <w:rPr>
                <w:rFonts w:eastAsia="Calibri"/>
                <w:iCs/>
                <w:color w:val="000000"/>
              </w:rPr>
              <w:t>48 000 000,00</w:t>
            </w:r>
            <w:r w:rsidRPr="003272A6">
              <w:rPr>
                <w:rFonts w:eastAsia="Calibri"/>
                <w:iCs/>
                <w:color w:val="000000"/>
              </w:rPr>
              <w:t xml:space="preserve"> (</w:t>
            </w:r>
            <w:r>
              <w:rPr>
                <w:rFonts w:eastAsia="Calibri"/>
                <w:iCs/>
                <w:color w:val="000000"/>
              </w:rPr>
              <w:t xml:space="preserve">Сорок восемь </w:t>
            </w:r>
            <w:r w:rsidRPr="003272A6">
              <w:rPr>
                <w:rFonts w:eastAsia="Calibri"/>
                <w:iCs/>
                <w:color w:val="000000"/>
              </w:rPr>
              <w:t>миллион</w:t>
            </w:r>
            <w:r>
              <w:rPr>
                <w:rFonts w:eastAsia="Calibri"/>
                <w:iCs/>
                <w:color w:val="000000"/>
              </w:rPr>
              <w:t>ов</w:t>
            </w:r>
            <w:r w:rsidRPr="003272A6">
              <w:rPr>
                <w:rFonts w:eastAsia="Calibri"/>
                <w:iCs/>
                <w:color w:val="000000"/>
              </w:rPr>
              <w:t xml:space="preserve">) рублей. </w:t>
            </w:r>
          </w:p>
          <w:p w:rsidR="0099224D" w:rsidRPr="0099224D" w:rsidRDefault="0099224D" w:rsidP="0099224D">
            <w:pPr>
              <w:jc w:val="both"/>
              <w:rPr>
                <w:rFonts w:eastAsiaTheme="minorHAnsi"/>
                <w:iCs/>
                <w:lang w:eastAsia="en-US"/>
              </w:rPr>
            </w:pPr>
            <w:r w:rsidRPr="0099224D">
              <w:rPr>
                <w:rFonts w:eastAsiaTheme="minorHAns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9224D" w:rsidRPr="0099224D" w:rsidRDefault="0099224D" w:rsidP="0099224D">
            <w:pPr>
              <w:spacing w:before="120"/>
              <w:jc w:val="both"/>
              <w:rPr>
                <w:rFonts w:eastAsiaTheme="minorHAnsi"/>
                <w:iCs/>
                <w:lang w:eastAsia="en-US"/>
              </w:rPr>
            </w:pPr>
            <w:r w:rsidRPr="0099224D">
              <w:rPr>
                <w:rFonts w:eastAsiaTheme="minorHAnsi"/>
                <w:iCs/>
                <w:lang w:eastAsia="en-US"/>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9224D" w:rsidRPr="0099224D" w:rsidRDefault="0099224D" w:rsidP="0099224D">
            <w:pPr>
              <w:jc w:val="both"/>
              <w:rPr>
                <w:rFonts w:eastAsiaTheme="minorHAnsi"/>
                <w:iCs/>
                <w:lang w:eastAsia="en-US"/>
              </w:rPr>
            </w:pPr>
            <w:r w:rsidRPr="0099224D">
              <w:rPr>
                <w:rFonts w:eastAsiaTheme="minorHAnsi"/>
                <w:iCs/>
                <w:lang w:eastAsia="en-U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9224D" w:rsidRPr="0099224D" w:rsidRDefault="0099224D" w:rsidP="0099224D">
            <w:pPr>
              <w:autoSpaceDE w:val="0"/>
              <w:autoSpaceDN w:val="0"/>
              <w:adjustRightInd w:val="0"/>
              <w:jc w:val="both"/>
              <w:rPr>
                <w:rFonts w:eastAsia="Calibri"/>
                <w:iCs/>
                <w:lang w:eastAsia="en-US"/>
              </w:rPr>
            </w:pPr>
            <w:r w:rsidRPr="0099224D">
              <w:rPr>
                <w:rFonts w:eastAsiaTheme="minorHAnsi"/>
                <w:iCs/>
                <w:lang w:eastAsia="en-US"/>
              </w:rPr>
              <w:t xml:space="preserve">      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99224D" w:rsidRPr="0099224D" w:rsidRDefault="0099224D" w:rsidP="0099224D">
            <w:pPr>
              <w:jc w:val="both"/>
              <w:rPr>
                <w:rFonts w:eastAsiaTheme="minorHAnsi"/>
                <w:iCs/>
                <w:lang w:eastAsia="en-US"/>
              </w:rPr>
            </w:pPr>
            <w:r w:rsidRPr="0099224D">
              <w:rPr>
                <w:rFonts w:eastAsia="Calibri"/>
                <w:iCs/>
                <w:lang w:eastAsia="en-US"/>
              </w:rPr>
              <w:t xml:space="preserve">      Коэффициент снижения не может быть больше или равен 1(единице).</w:t>
            </w:r>
          </w:p>
          <w:p w:rsidR="00691252" w:rsidRPr="00E32EFF" w:rsidRDefault="0099224D" w:rsidP="0099224D">
            <w:pPr>
              <w:autoSpaceDE w:val="0"/>
              <w:autoSpaceDN w:val="0"/>
              <w:adjustRightInd w:val="0"/>
              <w:jc w:val="both"/>
              <w:rPr>
                <w:iCs/>
              </w:rPr>
            </w:pPr>
            <w:r w:rsidRPr="0099224D">
              <w:rPr>
                <w:rFonts w:eastAsiaTheme="minorHAnsi"/>
                <w:iCs/>
                <w:lang w:eastAsia="en-US"/>
              </w:rPr>
              <w:t xml:space="preserve">      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ffa"/>
            </w:pPr>
            <w:r w:rsidRPr="005C24A0">
              <w:t xml:space="preserve">Требования к </w:t>
            </w:r>
            <w:r>
              <w:t xml:space="preserve">Участникам и перечень документов, предоставляемых Претендентами для </w:t>
            </w:r>
            <w:r>
              <w:lastRenderedPageBreak/>
              <w:t>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C721A" w:rsidRDefault="00691252" w:rsidP="00691252">
            <w:pPr>
              <w:jc w:val="both"/>
              <w:rPr>
                <w:b/>
              </w:rPr>
            </w:pPr>
          </w:p>
          <w:p w:rsidR="00691252" w:rsidRPr="003C721A" w:rsidRDefault="00691252" w:rsidP="00691252">
            <w:pPr>
              <w:jc w:val="both"/>
              <w:rPr>
                <w:b/>
              </w:rPr>
            </w:pPr>
            <w:r w:rsidRPr="003C721A">
              <w:rPr>
                <w:b/>
              </w:rPr>
              <w:t>Общие требования:</w:t>
            </w:r>
          </w:p>
          <w:p w:rsidR="00691252" w:rsidRPr="003C721A" w:rsidRDefault="00691252" w:rsidP="006912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1252" w:rsidRPr="003C721A" w:rsidTr="003B25CB">
              <w:tc>
                <w:tcPr>
                  <w:tcW w:w="3572" w:type="dxa"/>
                  <w:shd w:val="clear" w:color="auto" w:fill="auto"/>
                </w:tcPr>
                <w:p w:rsidR="00691252" w:rsidRPr="003C721A" w:rsidRDefault="00691252" w:rsidP="00691252">
                  <w:pPr>
                    <w:jc w:val="center"/>
                    <w:rPr>
                      <w:rFonts w:cs="Arial"/>
                      <w:b/>
                      <w:color w:val="000000"/>
                    </w:rPr>
                  </w:pPr>
                  <w:r w:rsidRPr="003C721A">
                    <w:rPr>
                      <w:rFonts w:cs="Arial"/>
                      <w:b/>
                      <w:color w:val="000000"/>
                    </w:rPr>
                    <w:t xml:space="preserve">Наименование требования </w:t>
                  </w:r>
                </w:p>
              </w:tc>
              <w:tc>
                <w:tcPr>
                  <w:tcW w:w="3993" w:type="dxa"/>
                  <w:shd w:val="clear" w:color="auto" w:fill="auto"/>
                </w:tcPr>
                <w:p w:rsidR="00691252" w:rsidRPr="003C721A" w:rsidRDefault="00691252" w:rsidP="00691252">
                  <w:pPr>
                    <w:jc w:val="center"/>
                    <w:rPr>
                      <w:rFonts w:cs="Arial"/>
                      <w:b/>
                      <w:color w:val="000000"/>
                    </w:rPr>
                  </w:pPr>
                  <w:r w:rsidRPr="003C721A">
                    <w:rPr>
                      <w:rFonts w:cs="Arial"/>
                      <w:b/>
                      <w:color w:val="000000"/>
                    </w:rPr>
                    <w:t>Чем должно быть подтверждено в составе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lastRenderedPageBreak/>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2.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91252" w:rsidRPr="003C721A" w:rsidRDefault="00691252" w:rsidP="00691252">
                  <w:pPr>
                    <w:jc w:val="both"/>
                    <w:rPr>
                      <w:rFonts w:cs="Arial"/>
                      <w:color w:val="000000"/>
                    </w:rPr>
                  </w:pPr>
                  <w:r w:rsidRPr="003C721A">
                    <w:rPr>
                      <w:rFonts w:cs="Arial"/>
                      <w:color w:val="000000"/>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5. Отсутствие сведений об Участнике закупки в реестре </w:t>
                  </w:r>
                  <w:r w:rsidRPr="003C721A">
                    <w:rPr>
                      <w:rFonts w:cs="Arial"/>
                      <w:color w:val="000000"/>
                    </w:rPr>
                    <w:lastRenderedPageBreak/>
                    <w:t>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lastRenderedPageBreak/>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6. Отсутствие сведений об Участнике закупки </w:t>
                  </w:r>
                  <w:r w:rsidRPr="003C721A">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993" w:type="dxa"/>
                  <w:shd w:val="clear" w:color="auto" w:fill="auto"/>
                </w:tcPr>
                <w:p w:rsidR="00691252" w:rsidRPr="003C721A" w:rsidRDefault="00691252" w:rsidP="00691252">
                  <w:pPr>
                    <w:jc w:val="both"/>
                    <w:rPr>
                      <w:rFonts w:cs="Arial"/>
                      <w:color w:val="000000"/>
                    </w:rPr>
                  </w:pPr>
                  <w:r w:rsidRPr="003C721A">
                    <w:rPr>
                      <w:color w:val="000000"/>
                    </w:rPr>
                    <w:t xml:space="preserve">Декларируется Претендентом по установленной в закупочной документации форме. </w:t>
                  </w:r>
                  <w:r w:rsidRPr="003C721A">
                    <w:rPr>
                      <w:rFonts w:cs="Arial"/>
                      <w:color w:val="000000"/>
                    </w:rPr>
                    <w:t>Форма Декларации о соответствии участника закупки критериям отнесения к Субъектам МСП приведена в приложении № 7 к Документации о закупке).</w:t>
                  </w:r>
                </w:p>
                <w:p w:rsidR="00691252" w:rsidRPr="003C721A" w:rsidRDefault="00691252" w:rsidP="00691252">
                  <w:pPr>
                    <w:jc w:val="both"/>
                    <w:rPr>
                      <w:color w:val="000000"/>
                    </w:rPr>
                  </w:pPr>
                  <w:r w:rsidRPr="003C721A">
                    <w:rPr>
                      <w:rFonts w:cs="Arial"/>
                      <w:color w:val="000000"/>
                    </w:rPr>
                    <w:t xml:space="preserve">Предоставляется в обязательном порядке всеми Претендентами в составе заявки на участие в закупке. </w:t>
                  </w:r>
                </w:p>
              </w:tc>
            </w:tr>
          </w:tbl>
          <w:p w:rsidR="00691252" w:rsidRPr="003C721A" w:rsidRDefault="00691252" w:rsidP="00691252">
            <w:pPr>
              <w:jc w:val="both"/>
              <w:rPr>
                <w:b/>
                <w:sz w:val="10"/>
                <w:szCs w:val="10"/>
              </w:rPr>
            </w:pPr>
          </w:p>
          <w:p w:rsidR="00691252" w:rsidRPr="003C721A" w:rsidRDefault="00691252" w:rsidP="00691252">
            <w:pPr>
              <w:jc w:val="both"/>
              <w:rPr>
                <w:b/>
              </w:rPr>
            </w:pPr>
            <w:r w:rsidRPr="003C721A">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1252" w:rsidRPr="003C721A" w:rsidTr="005A6DC3">
              <w:tc>
                <w:tcPr>
                  <w:tcW w:w="3572" w:type="dxa"/>
                  <w:shd w:val="clear" w:color="auto" w:fill="auto"/>
                </w:tcPr>
                <w:p w:rsidR="00691252" w:rsidRPr="003C721A" w:rsidRDefault="00691252" w:rsidP="00691252">
                  <w:pPr>
                    <w:jc w:val="both"/>
                    <w:rPr>
                      <w:rFonts w:cs="Arial"/>
                      <w:b/>
                      <w:color w:val="000000"/>
                    </w:rPr>
                  </w:pPr>
                  <w:r w:rsidRPr="003C721A">
                    <w:rPr>
                      <w:rFonts w:cs="Arial"/>
                      <w:b/>
                      <w:color w:val="000000"/>
                    </w:rPr>
                    <w:t xml:space="preserve">Наименование требования </w:t>
                  </w:r>
                </w:p>
              </w:tc>
              <w:tc>
                <w:tcPr>
                  <w:tcW w:w="3827" w:type="dxa"/>
                  <w:shd w:val="clear" w:color="auto" w:fill="auto"/>
                </w:tcPr>
                <w:p w:rsidR="00691252" w:rsidRPr="003C721A" w:rsidRDefault="00691252" w:rsidP="00691252">
                  <w:pPr>
                    <w:ind w:right="34"/>
                    <w:jc w:val="both"/>
                    <w:rPr>
                      <w:rFonts w:cs="Arial"/>
                      <w:b/>
                      <w:color w:val="000000"/>
                    </w:rPr>
                  </w:pPr>
                  <w:r w:rsidRPr="003C721A">
                    <w:rPr>
                      <w:rFonts w:cs="Arial"/>
                      <w:b/>
                      <w:color w:val="000000"/>
                    </w:rPr>
                    <w:t>Чем должно быть подтверждено в составе Заявки</w:t>
                  </w:r>
                </w:p>
              </w:tc>
            </w:tr>
            <w:tr w:rsidR="00447E1F" w:rsidRPr="003C721A" w:rsidTr="005A6DC3">
              <w:tc>
                <w:tcPr>
                  <w:tcW w:w="3572" w:type="dxa"/>
                  <w:shd w:val="clear" w:color="auto" w:fill="auto"/>
                </w:tcPr>
                <w:p w:rsidR="00447E1F" w:rsidRPr="003C721A" w:rsidRDefault="00447E1F" w:rsidP="00447E1F">
                  <w:pPr>
                    <w:autoSpaceDE w:val="0"/>
                    <w:autoSpaceDN w:val="0"/>
                    <w:adjustRightInd w:val="0"/>
                    <w:ind w:firstLine="540"/>
                    <w:jc w:val="both"/>
                    <w:outlineLvl w:val="0"/>
                    <w:rPr>
                      <w:rFonts w:eastAsiaTheme="minorHAnsi"/>
                      <w:bCs/>
                      <w:lang w:eastAsia="en-US"/>
                    </w:rPr>
                  </w:pPr>
                  <w:r w:rsidRPr="003C721A">
                    <w:rPr>
                      <w:snapToGrid w:val="0"/>
                      <w:lang w:eastAsia="en-US"/>
                    </w:rPr>
                    <w:t>1. Участник закупки должен иметь</w:t>
                  </w:r>
                  <w:r w:rsidRPr="003C721A">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 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autoSpaceDE w:val="0"/>
                    <w:autoSpaceDN w:val="0"/>
                    <w:adjustRightInd w:val="0"/>
                    <w:ind w:firstLine="540"/>
                    <w:jc w:val="both"/>
                    <w:rPr>
                      <w:rFonts w:eastAsiaTheme="minorHAnsi"/>
                      <w:bCs/>
                      <w:lang w:eastAsia="en-US"/>
                    </w:rPr>
                  </w:pP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jc w:val="both"/>
                    <w:rPr>
                      <w:rFonts w:cs="Arial"/>
                      <w:color w:val="000000"/>
                    </w:rPr>
                  </w:pPr>
                </w:p>
              </w:tc>
              <w:tc>
                <w:tcPr>
                  <w:tcW w:w="3827" w:type="dxa"/>
                  <w:shd w:val="clear" w:color="auto" w:fill="auto"/>
                </w:tcPr>
                <w:p w:rsidR="00447E1F" w:rsidRPr="003C721A" w:rsidRDefault="00447E1F" w:rsidP="00447E1F">
                  <w:pPr>
                    <w:pStyle w:val="ConsPlusNormal"/>
                    <w:ind w:right="33" w:firstLine="540"/>
                    <w:jc w:val="both"/>
                    <w:rPr>
                      <w:rFonts w:ascii="Times New Roman" w:eastAsiaTheme="minorHAnsi" w:hAnsi="Times New Roman" w:cs="Times New Roman"/>
                      <w:color w:val="000000" w:themeColor="text1"/>
                      <w:sz w:val="24"/>
                      <w:szCs w:val="24"/>
                      <w:lang w:eastAsia="en-US"/>
                    </w:rPr>
                  </w:pPr>
                  <w:r w:rsidRPr="003C721A">
                    <w:rPr>
                      <w:rFonts w:ascii="Times New Roman" w:hAnsi="Times New Roman" w:cs="Times New Roman"/>
                      <w:color w:val="000000"/>
                      <w:sz w:val="24"/>
                      <w:szCs w:val="24"/>
                    </w:rPr>
                    <w:t xml:space="preserve">Копией </w:t>
                  </w:r>
                  <w:r w:rsidRPr="003C721A">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3C721A">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3C721A">
                    <w:rPr>
                      <w:rFonts w:ascii="Times New Roman" w:hAnsi="Times New Roman" w:cs="Times New Roman"/>
                      <w:color w:val="000000" w:themeColor="text1"/>
                      <w:sz w:val="24"/>
                      <w:szCs w:val="24"/>
                    </w:rPr>
                    <w:t>, указанным в Приказе № 624 от 30.12.2009 г. Министерства регионального развития РФ (далее – Приказ № 624), в частности:</w:t>
                  </w:r>
                </w:p>
                <w:p w:rsidR="00447E1F" w:rsidRPr="003C721A" w:rsidRDefault="00447E1F" w:rsidP="00447E1F">
                  <w:pPr>
                    <w:ind w:right="34"/>
                    <w:jc w:val="both"/>
                    <w:rPr>
                      <w:rFonts w:eastAsiaTheme="minorHAnsi"/>
                      <w:color w:val="000000" w:themeColor="text1"/>
                      <w:lang w:eastAsia="en-US"/>
                    </w:rPr>
                  </w:pPr>
                </w:p>
                <w:p w:rsidR="00447E1F" w:rsidRDefault="00DC6C16" w:rsidP="00447E1F">
                  <w:pPr>
                    <w:ind w:right="34"/>
                    <w:jc w:val="both"/>
                    <w:rPr>
                      <w:rFonts w:eastAsiaTheme="minorHAnsi"/>
                      <w:b/>
                      <w:color w:val="000000" w:themeColor="text1"/>
                      <w:lang w:eastAsia="en-US"/>
                    </w:rPr>
                  </w:pPr>
                  <w:r>
                    <w:rPr>
                      <w:rFonts w:eastAsiaTheme="minorHAnsi"/>
                      <w:color w:val="000000" w:themeColor="text1"/>
                      <w:lang w:eastAsia="en-US"/>
                    </w:rPr>
                    <w:t>1</w:t>
                  </w:r>
                  <w:r w:rsidR="00447E1F" w:rsidRPr="003C721A">
                    <w:rPr>
                      <w:rFonts w:eastAsiaTheme="minorHAnsi"/>
                      <w:color w:val="000000" w:themeColor="text1"/>
                      <w:lang w:eastAsia="en-US"/>
                    </w:rPr>
                    <w:t xml:space="preserve">. В разделе </w:t>
                  </w:r>
                  <w:r w:rsidR="00447E1F" w:rsidRPr="003C721A">
                    <w:rPr>
                      <w:rFonts w:eastAsiaTheme="minorHAnsi"/>
                      <w:color w:val="000000" w:themeColor="text1"/>
                      <w:lang w:val="en-US" w:eastAsia="en-US"/>
                    </w:rPr>
                    <w:t>II</w:t>
                  </w:r>
                  <w:r w:rsidR="0099224D">
                    <w:rPr>
                      <w:rFonts w:eastAsiaTheme="minorHAnsi"/>
                      <w:color w:val="000000" w:themeColor="text1"/>
                      <w:lang w:eastAsia="en-US"/>
                    </w:rPr>
                    <w:t>I</w:t>
                  </w:r>
                  <w:r w:rsidR="00447E1F" w:rsidRPr="003C721A">
                    <w:rPr>
                      <w:rFonts w:eastAsiaTheme="minorHAnsi"/>
                      <w:color w:val="000000" w:themeColor="text1"/>
                      <w:lang w:eastAsia="en-US"/>
                    </w:rPr>
                    <w:t xml:space="preserve"> </w:t>
                  </w:r>
                  <w:r w:rsidR="00447E1F" w:rsidRPr="003C721A">
                    <w:rPr>
                      <w:rFonts w:eastAsiaTheme="minorHAnsi"/>
                      <w:b/>
                      <w:color w:val="000000" w:themeColor="text1"/>
                      <w:lang w:eastAsia="en-US"/>
                    </w:rPr>
                    <w:t>Виды работ по строительству, реконструкции и капитальному ремонту:</w:t>
                  </w:r>
                </w:p>
                <w:p w:rsidR="00447E1F" w:rsidRPr="003C721A" w:rsidRDefault="00447E1F" w:rsidP="00447E1F">
                  <w:pPr>
                    <w:autoSpaceDE w:val="0"/>
                    <w:autoSpaceDN w:val="0"/>
                    <w:ind w:hanging="72"/>
                    <w:jc w:val="both"/>
                    <w:rPr>
                      <w:color w:val="000000" w:themeColor="text1"/>
                    </w:rPr>
                  </w:pPr>
                  <w:r w:rsidRPr="003C721A">
                    <w:rPr>
                      <w:color w:val="000000" w:themeColor="text1"/>
                    </w:rPr>
                    <w:t xml:space="preserve">20. Устройство наружных электрических сетей и линий связи (п. 20 в ред. </w:t>
                  </w:r>
                  <w:hyperlink r:id="rId19" w:history="1">
                    <w:r w:rsidRPr="003C721A">
                      <w:rPr>
                        <w:rStyle w:val="a3"/>
                        <w:color w:val="000000" w:themeColor="text1"/>
                      </w:rPr>
                      <w:t>Приказа</w:t>
                    </w:r>
                  </w:hyperlink>
                  <w:r w:rsidRPr="003C721A">
                    <w:rPr>
                      <w:color w:val="000000" w:themeColor="text1"/>
                    </w:rPr>
                    <w:t xml:space="preserve"> Минрегиона РФ от 23.06.2010 N 294)</w:t>
                  </w:r>
                </w:p>
                <w:p w:rsidR="00447E1F" w:rsidRDefault="00447E1F" w:rsidP="0099224D">
                  <w:pPr>
                    <w:tabs>
                      <w:tab w:val="left" w:pos="346"/>
                      <w:tab w:val="left" w:pos="413"/>
                      <w:tab w:val="left" w:pos="488"/>
                    </w:tabs>
                    <w:autoSpaceDE w:val="0"/>
                    <w:autoSpaceDN w:val="0"/>
                    <w:ind w:left="-72"/>
                    <w:jc w:val="both"/>
                    <w:rPr>
                      <w:color w:val="000000" w:themeColor="text1"/>
                    </w:rPr>
                  </w:pPr>
                  <w:r w:rsidRPr="003C721A">
                    <w:rPr>
                      <w:color w:val="000000" w:themeColor="text1"/>
                    </w:rPr>
                    <w:t>20.12</w:t>
                  </w:r>
                  <w:r w:rsidR="0099224D">
                    <w:rPr>
                      <w:color w:val="000000" w:themeColor="text1"/>
                    </w:rPr>
                    <w:t>.</w:t>
                  </w:r>
                  <w:r w:rsidRPr="003C721A">
                    <w:rPr>
                      <w:color w:val="000000" w:themeColor="text1"/>
                    </w:rPr>
                    <w:t xml:space="preserve">Установка распределительных устройств, </w:t>
                  </w:r>
                  <w:r w:rsidRPr="003C721A">
                    <w:rPr>
                      <w:color w:val="000000" w:themeColor="text1"/>
                    </w:rPr>
                    <w:lastRenderedPageBreak/>
                    <w:t>коммутационной аппаратуры, устройств защиты</w:t>
                  </w:r>
                </w:p>
                <w:p w:rsidR="0099224D" w:rsidRPr="0099224D" w:rsidRDefault="0099224D" w:rsidP="0099224D">
                  <w:pPr>
                    <w:widowControl w:val="0"/>
                    <w:autoSpaceDE w:val="0"/>
                    <w:autoSpaceDN w:val="0"/>
                    <w:adjustRightInd w:val="0"/>
                    <w:contextualSpacing/>
                    <w:jc w:val="both"/>
                    <w:outlineLvl w:val="1"/>
                    <w:rPr>
                      <w:rFonts w:cs="Calibri"/>
                    </w:rPr>
                  </w:pPr>
                  <w:r w:rsidRPr="0099224D">
                    <w:rPr>
                      <w:rFonts w:cs="Calibri"/>
                    </w:rPr>
                    <w:t>22. Устройство объектов нефтяной и газовой промышленности</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22.5. Работы по строительству переходов методом наклонно-направленного бурения</w:t>
                  </w:r>
                </w:p>
                <w:p w:rsidR="00447E1F" w:rsidRPr="003C721A" w:rsidRDefault="00447E1F" w:rsidP="00447E1F">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3C721A">
                    <w:rPr>
                      <w:color w:val="000000" w:themeColor="text1"/>
                    </w:rPr>
                    <w:t>24. Пусконаладочные работы</w:t>
                  </w:r>
                </w:p>
                <w:p w:rsidR="00447E1F" w:rsidRPr="003C721A" w:rsidRDefault="00447E1F" w:rsidP="00447E1F">
                  <w:pPr>
                    <w:autoSpaceDE w:val="0"/>
                    <w:autoSpaceDN w:val="0"/>
                    <w:ind w:hanging="72"/>
                    <w:jc w:val="both"/>
                    <w:rPr>
                      <w:color w:val="000000" w:themeColor="text1"/>
                    </w:rPr>
                  </w:pPr>
                  <w:r w:rsidRPr="003C721A">
                    <w:rPr>
                      <w:color w:val="000000" w:themeColor="text1"/>
                    </w:rPr>
                    <w:t>24.5.Пусконаладочные работы коммутационных аппаратов</w:t>
                  </w:r>
                </w:p>
                <w:p w:rsidR="00447E1F" w:rsidRPr="003C721A" w:rsidRDefault="00447E1F" w:rsidP="00447E1F">
                  <w:pPr>
                    <w:ind w:right="34"/>
                    <w:jc w:val="both"/>
                    <w:rPr>
                      <w:rFonts w:cs="Arial"/>
                      <w:color w:val="000000" w:themeColor="text1"/>
                    </w:rPr>
                  </w:pPr>
                </w:p>
                <w:p w:rsidR="00447E1F" w:rsidRDefault="00447E1F" w:rsidP="00447E1F">
                  <w:pPr>
                    <w:ind w:right="34"/>
                    <w:jc w:val="both"/>
                    <w:rPr>
                      <w:iCs/>
                      <w:color w:val="000000" w:themeColor="text1"/>
                    </w:rPr>
                  </w:pPr>
                  <w:r w:rsidRPr="003C721A">
                    <w:rPr>
                      <w:rFonts w:cs="Arial"/>
                      <w:b/>
                      <w:color w:val="000000" w:themeColor="text1"/>
                    </w:rPr>
                    <w:t xml:space="preserve">При условии привлечения Участником закупки </w:t>
                  </w:r>
                  <w:r w:rsidRPr="003C721A">
                    <w:rPr>
                      <w:b/>
                      <w:iCs/>
                      <w:color w:val="000000" w:themeColor="text1"/>
                    </w:rPr>
                    <w:t>субподрядчиков, соисполнителей, участник должен предоставить</w:t>
                  </w:r>
                  <w:r w:rsidRPr="003C721A">
                    <w:rPr>
                      <w:iCs/>
                      <w:color w:val="000000" w:themeColor="text1"/>
                    </w:rPr>
                    <w:t xml:space="preserve">: </w:t>
                  </w:r>
                </w:p>
                <w:p w:rsidR="00447E1F" w:rsidRPr="003C721A" w:rsidRDefault="00447E1F" w:rsidP="00447E1F">
                  <w:pPr>
                    <w:ind w:right="34"/>
                    <w:jc w:val="both"/>
                    <w:rPr>
                      <w:rFonts w:eastAsiaTheme="minorHAnsi"/>
                      <w:color w:val="000000" w:themeColor="text1"/>
                      <w:lang w:eastAsia="en-US"/>
                    </w:rPr>
                  </w:pPr>
                  <w:r w:rsidRPr="003C721A">
                    <w:rPr>
                      <w:iCs/>
                      <w:color w:val="000000" w:themeColor="text1"/>
                    </w:rPr>
                    <w:t xml:space="preserve">-  Копию Свидетельства о допуске к видам </w:t>
                  </w:r>
                  <w:r w:rsidRPr="003C721A">
                    <w:rPr>
                      <w:rFonts w:eastAsiaTheme="minorHAnsi"/>
                      <w:color w:val="000000" w:themeColor="text1"/>
                      <w:lang w:eastAsia="en-US"/>
                    </w:rPr>
                    <w:t xml:space="preserve">работ, </w:t>
                  </w:r>
                  <w:r w:rsidRPr="003C721A">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3C721A">
                    <w:rPr>
                      <w:rFonts w:cs="Arial"/>
                      <w:color w:val="000000" w:themeColor="text1"/>
                      <w:lang w:val="en-US"/>
                    </w:rPr>
                    <w:t>III</w:t>
                  </w:r>
                  <w:r w:rsidRPr="003C721A">
                    <w:rPr>
                      <w:rFonts w:cs="Arial"/>
                      <w:color w:val="000000" w:themeColor="text1"/>
                    </w:rPr>
                    <w:t xml:space="preserve"> Приказа № 624 Виды</w:t>
                  </w:r>
                  <w:r w:rsidRPr="003C721A">
                    <w:rPr>
                      <w:rFonts w:eastAsiaTheme="minorHAnsi"/>
                      <w:color w:val="000000" w:themeColor="text1"/>
                      <w:lang w:eastAsia="en-US"/>
                    </w:rPr>
                    <w:t xml:space="preserve"> работ по строительству, реконструкции, капитальному ремонту:</w:t>
                  </w:r>
                </w:p>
                <w:p w:rsidR="00447E1F" w:rsidRPr="003C721A" w:rsidRDefault="00447E1F" w:rsidP="00447E1F">
                  <w:pPr>
                    <w:autoSpaceDE w:val="0"/>
                    <w:autoSpaceDN w:val="0"/>
                    <w:adjustRightInd w:val="0"/>
                    <w:ind w:firstLine="540"/>
                    <w:jc w:val="both"/>
                    <w:outlineLvl w:val="0"/>
                    <w:rPr>
                      <w:rFonts w:eastAsiaTheme="minorHAnsi"/>
                      <w:lang w:eastAsia="en-US"/>
                    </w:rPr>
                  </w:pPr>
                  <w:r w:rsidRPr="003C721A">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3C721A">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33.8. Здания и сооружения объектов связи.</w:t>
                  </w:r>
                </w:p>
                <w:p w:rsidR="00447E1F" w:rsidRPr="003C721A" w:rsidRDefault="00447E1F" w:rsidP="00447E1F">
                  <w:pPr>
                    <w:autoSpaceDE w:val="0"/>
                    <w:autoSpaceDN w:val="0"/>
                    <w:adjustRightInd w:val="0"/>
                    <w:ind w:firstLine="540"/>
                    <w:jc w:val="both"/>
                    <w:rPr>
                      <w:rFonts w:eastAsiaTheme="minorHAnsi"/>
                      <w:lang w:eastAsia="en-US"/>
                    </w:rPr>
                  </w:pPr>
                </w:p>
                <w:p w:rsidR="00447E1F" w:rsidRPr="003C721A" w:rsidRDefault="00447E1F" w:rsidP="0099224D">
                  <w:pPr>
                    <w:autoSpaceDE w:val="0"/>
                    <w:autoSpaceDN w:val="0"/>
                    <w:adjustRightInd w:val="0"/>
                    <w:ind w:firstLine="540"/>
                    <w:jc w:val="both"/>
                    <w:rPr>
                      <w:rFonts w:eastAsiaTheme="minorHAnsi"/>
                      <w:b/>
                      <w:lang w:eastAsia="en-US"/>
                    </w:rPr>
                  </w:pPr>
                  <w:r w:rsidRPr="003C721A">
                    <w:rPr>
                      <w:b/>
                    </w:rPr>
                    <w:t xml:space="preserve">Претендент на участие в запросе предложений должен быть правомочен заключать договоры по осуществлению организации работ по строительству, реконструкции и капитальному ремонту объектов капитального строительства </w:t>
                  </w:r>
                  <w:r w:rsidRPr="003C721A">
                    <w:t>в соответствии с</w:t>
                  </w:r>
                  <w:r w:rsidR="0099224D">
                    <w:t xml:space="preserve">о </w:t>
                  </w:r>
                  <w:r w:rsidRPr="003C721A">
                    <w:t>стать</w:t>
                  </w:r>
                  <w:r w:rsidR="0099224D">
                    <w:t>ей</w:t>
                  </w:r>
                  <w:r w:rsidRPr="003C721A">
                    <w:t xml:space="preserve"> 55.</w:t>
                  </w:r>
                  <w:r w:rsidR="0099224D">
                    <w:t>8</w:t>
                  </w:r>
                  <w:r w:rsidRPr="003C721A">
                    <w:t xml:space="preserve"> Градостроительного кодекса РФ).</w:t>
                  </w:r>
                </w:p>
              </w:tc>
            </w:tr>
          </w:tbl>
          <w:p w:rsidR="00691252" w:rsidRPr="003C721A" w:rsidRDefault="00691252" w:rsidP="00691252">
            <w:pPr>
              <w:ind w:firstLine="567"/>
              <w:jc w:val="both"/>
            </w:pP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D37E5A" w:rsidRDefault="00691252" w:rsidP="00691252">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691252" w:rsidRPr="003C721A" w:rsidTr="00A27D60">
              <w:tc>
                <w:tcPr>
                  <w:tcW w:w="2722" w:type="dxa"/>
                  <w:shd w:val="clear" w:color="auto" w:fill="auto"/>
                </w:tcPr>
                <w:p w:rsidR="00691252" w:rsidRPr="003C721A" w:rsidRDefault="00691252" w:rsidP="00691252">
                  <w:pPr>
                    <w:pStyle w:val="a4"/>
                    <w:ind w:left="0"/>
                    <w:rPr>
                      <w:rFonts w:cs="Arial"/>
                      <w:color w:val="000000"/>
                    </w:rPr>
                  </w:pPr>
                  <w:r w:rsidRPr="003C721A">
                    <w:rPr>
                      <w:rFonts w:cs="Arial"/>
                      <w:color w:val="000000"/>
                    </w:rPr>
                    <w:t>Критерий</w:t>
                  </w:r>
                </w:p>
              </w:tc>
              <w:tc>
                <w:tcPr>
                  <w:tcW w:w="1417" w:type="dxa"/>
                  <w:shd w:val="clear" w:color="auto" w:fill="auto"/>
                </w:tcPr>
                <w:p w:rsidR="00691252" w:rsidRPr="003C721A" w:rsidRDefault="00691252" w:rsidP="00691252">
                  <w:pPr>
                    <w:pStyle w:val="a4"/>
                    <w:ind w:left="0"/>
                    <w:rPr>
                      <w:rFonts w:cs="Arial"/>
                      <w:color w:val="000000"/>
                    </w:rPr>
                  </w:pPr>
                  <w:r w:rsidRPr="003C721A">
                    <w:rPr>
                      <w:rFonts w:cs="Arial"/>
                      <w:color w:val="000000"/>
                    </w:rPr>
                    <w:t>Величина значимости критерия (Вес критерия)</w:t>
                  </w:r>
                </w:p>
              </w:tc>
              <w:tc>
                <w:tcPr>
                  <w:tcW w:w="3402" w:type="dxa"/>
                  <w:shd w:val="clear" w:color="auto" w:fill="auto"/>
                </w:tcPr>
                <w:p w:rsidR="00691252" w:rsidRPr="003C721A" w:rsidRDefault="00691252" w:rsidP="00691252">
                  <w:pPr>
                    <w:pStyle w:val="a4"/>
                    <w:ind w:left="0"/>
                    <w:rPr>
                      <w:rFonts w:cs="Arial"/>
                      <w:color w:val="000000"/>
                    </w:rPr>
                  </w:pPr>
                  <w:r w:rsidRPr="003C721A">
                    <w:rPr>
                      <w:rFonts w:cs="Arial"/>
                      <w:color w:val="000000"/>
                    </w:rPr>
                    <w:t>Что конкретно оценивается (показатели)</w:t>
                  </w:r>
                </w:p>
              </w:tc>
            </w:tr>
            <w:tr w:rsidR="00691252" w:rsidRPr="003C721A" w:rsidTr="00A27D60">
              <w:tc>
                <w:tcPr>
                  <w:tcW w:w="2722" w:type="dxa"/>
                  <w:shd w:val="clear" w:color="auto" w:fill="auto"/>
                </w:tcPr>
                <w:p w:rsidR="00691252" w:rsidRPr="003C721A" w:rsidRDefault="00E566DA" w:rsidP="002739F9">
                  <w:pPr>
                    <w:rPr>
                      <w:color w:val="FF0000"/>
                    </w:rPr>
                  </w:pPr>
                  <w:r>
                    <w:t>Ц</w:t>
                  </w:r>
                  <w:r w:rsidRPr="00EE49A3">
                    <w:t xml:space="preserve">ена </w:t>
                  </w:r>
                  <w:r w:rsidR="0075397C" w:rsidRPr="00EE49A3">
                    <w:t>договора</w:t>
                  </w:r>
                </w:p>
              </w:tc>
              <w:tc>
                <w:tcPr>
                  <w:tcW w:w="1417" w:type="dxa"/>
                  <w:shd w:val="clear" w:color="auto" w:fill="auto"/>
                </w:tcPr>
                <w:p w:rsidR="00691252" w:rsidRPr="003C721A" w:rsidRDefault="00691252" w:rsidP="00D5284F">
                  <w:r w:rsidRPr="003C721A">
                    <w:t>9</w:t>
                  </w:r>
                  <w:r w:rsidR="00D5284F">
                    <w:t>5</w:t>
                  </w:r>
                  <w:r w:rsidRPr="003C721A">
                    <w:t xml:space="preserve"> %</w:t>
                  </w:r>
                </w:p>
              </w:tc>
              <w:tc>
                <w:tcPr>
                  <w:tcW w:w="3402" w:type="dxa"/>
                  <w:shd w:val="clear" w:color="auto" w:fill="auto"/>
                </w:tcPr>
                <w:p w:rsidR="00691252" w:rsidRDefault="00691252" w:rsidP="00691252">
                  <w:r w:rsidRPr="003C721A">
                    <w:t xml:space="preserve">Оценивается предложение </w:t>
                  </w:r>
                  <w:r w:rsidR="003F6602">
                    <w:t>цены Договора</w:t>
                  </w:r>
                  <w:r w:rsidRPr="003C721A">
                    <w:t>, указанное участником закупки в его заявке на участие в закупке</w:t>
                  </w:r>
                  <w:r w:rsidR="0075397C">
                    <w:t>.</w:t>
                  </w:r>
                </w:p>
                <w:p w:rsidR="0075397C" w:rsidRDefault="0075397C" w:rsidP="0075397C">
                  <w:pPr>
                    <w:pStyle w:val="rvps9"/>
                    <w:ind w:firstLine="459"/>
                  </w:pPr>
                  <w:r>
                    <w:t xml:space="preserve">Определение цены </w:t>
                  </w:r>
                  <w:r w:rsidR="00E566DA">
                    <w:t>Договора для</w:t>
                  </w:r>
                  <w:r>
                    <w:t xml:space="preserve"> целей оценки и сопоставления заявок осуществляется путём применения коэффициента снижения цены, предложенн</w:t>
                  </w:r>
                  <w:r w:rsidR="00E566DA">
                    <w:t>ого</w:t>
                  </w:r>
                  <w:r>
                    <w:t xml:space="preserve"> Участник</w:t>
                  </w:r>
                  <w:r w:rsidR="00E566DA">
                    <w:t>ом</w:t>
                  </w:r>
                  <w:r>
                    <w:t xml:space="preserve"> (коэффициент снижения цены выражается в виде десятичной дроби (например, «0,98» или «0,9» и т.п.). </w:t>
                  </w:r>
                </w:p>
                <w:p w:rsidR="0075397C" w:rsidRPr="003C721A" w:rsidRDefault="0075397C" w:rsidP="00E566DA">
                  <w:pPr>
                    <w:pStyle w:val="rvps9"/>
                    <w:ind w:firstLine="459"/>
                  </w:pPr>
                  <w:r>
                    <w:t xml:space="preserve">При его использовании, цена </w:t>
                  </w:r>
                  <w:r w:rsidR="00E566DA">
                    <w:t>Договора определяется</w:t>
                  </w:r>
                  <w:r>
                    <w:t xml:space="preserve"> путём произведения начальной (максимальной) цены договора, указанной в Документации, на коэффициент снижения</w:t>
                  </w:r>
                  <w:r w:rsidR="00E566DA">
                    <w:t xml:space="preserve"> цены</w:t>
                  </w:r>
                  <w:r>
                    <w:t>, предложенный участником.</w:t>
                  </w:r>
                </w:p>
              </w:tc>
            </w:tr>
            <w:tr w:rsidR="00D5284F" w:rsidRPr="003C721A" w:rsidTr="00EC79E6">
              <w:trPr>
                <w:trHeight w:val="1375"/>
              </w:trPr>
              <w:tc>
                <w:tcPr>
                  <w:tcW w:w="2722" w:type="dxa"/>
                  <w:shd w:val="clear" w:color="auto" w:fill="auto"/>
                </w:tcPr>
                <w:p w:rsidR="00D5284F" w:rsidRPr="003C721A" w:rsidRDefault="00D5284F" w:rsidP="00D5284F">
                  <w:r w:rsidRPr="003C721A">
                    <w:t>Сроки оплаты по договору</w:t>
                  </w:r>
                </w:p>
              </w:tc>
              <w:tc>
                <w:tcPr>
                  <w:tcW w:w="1417" w:type="dxa"/>
                  <w:shd w:val="clear" w:color="auto" w:fill="auto"/>
                </w:tcPr>
                <w:p w:rsidR="00D5284F" w:rsidRPr="003C721A" w:rsidRDefault="00D5284F" w:rsidP="00D5284F">
                  <w:r>
                    <w:t>5</w:t>
                  </w:r>
                  <w:r w:rsidRPr="003C721A">
                    <w:t>%</w:t>
                  </w:r>
                </w:p>
              </w:tc>
              <w:tc>
                <w:tcPr>
                  <w:tcW w:w="3402" w:type="dxa"/>
                  <w:shd w:val="clear" w:color="auto" w:fill="auto"/>
                </w:tcPr>
                <w:p w:rsidR="00D5284F" w:rsidRPr="003C721A" w:rsidRDefault="00D5284F" w:rsidP="00D5284F">
                  <w:pPr>
                    <w:jc w:val="both"/>
                  </w:pPr>
                  <w:r w:rsidRPr="003C721A">
                    <w:t xml:space="preserve">Оценивается согласие участника закупки на </w:t>
                  </w:r>
                  <w:r>
                    <w:t>условия оплаты с отсрочкой платежа</w:t>
                  </w:r>
                  <w:r w:rsidRPr="003C721A">
                    <w:t xml:space="preserve">. Сведения по данному критерию указываются участником закупки в его заявке на участие в закупке. </w:t>
                  </w:r>
                </w:p>
              </w:tc>
            </w:tr>
          </w:tbl>
          <w:p w:rsidR="00691252" w:rsidRPr="003C721A" w:rsidRDefault="00691252" w:rsidP="00691252">
            <w:pPr>
              <w:pStyle w:val="rvps9"/>
              <w:ind w:firstLine="459"/>
              <w:rPr>
                <w:sz w:val="10"/>
                <w:szCs w:val="10"/>
              </w:rPr>
            </w:pPr>
          </w:p>
          <w:p w:rsidR="00691252" w:rsidRPr="003C721A" w:rsidRDefault="00691252" w:rsidP="00691252">
            <w:pPr>
              <w:pStyle w:val="rvps9"/>
              <w:ind w:firstLine="459"/>
            </w:pPr>
            <w:r w:rsidRPr="003C721A">
              <w:rPr>
                <w:bCs/>
              </w:rPr>
              <w:t xml:space="preserve">Оценка и сопоставление заявок на участие в </w:t>
            </w:r>
            <w:r w:rsidRPr="003C721A">
              <w:rPr>
                <w:color w:val="000000"/>
              </w:rPr>
              <w:t>закупке</w:t>
            </w:r>
            <w:r w:rsidRPr="003C721A">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w:t>
            </w:r>
            <w:r w:rsidRPr="003C721A">
              <w:t>к настоящей Документации о закупке</w:t>
            </w:r>
            <w:r w:rsidRPr="003C721A">
              <w:rPr>
                <w:bCs/>
              </w:rPr>
              <w:t>.</w:t>
            </w:r>
          </w:p>
          <w:p w:rsidR="00691252" w:rsidRPr="003C721A" w:rsidRDefault="00691252" w:rsidP="00691252">
            <w:pPr>
              <w:ind w:firstLine="459"/>
              <w:jc w:val="both"/>
            </w:pPr>
            <w:r w:rsidRPr="003C721A">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91252" w:rsidRPr="003C721A" w:rsidRDefault="00691252" w:rsidP="00691252">
            <w:pPr>
              <w:ind w:firstLine="459"/>
              <w:jc w:val="both"/>
            </w:pPr>
            <w:r w:rsidRPr="003C721A">
              <w:rPr>
                <w:color w:val="000000"/>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3C721A">
              <w:t xml:space="preserve">Документации о </w:t>
            </w:r>
            <w:r w:rsidRPr="003C721A">
              <w:rPr>
                <w:color w:val="000000"/>
              </w:rPr>
              <w:t>закупке, и заявке которого присвоен первый номер</w:t>
            </w:r>
          </w:p>
          <w:p w:rsidR="00691252" w:rsidRPr="003C721A" w:rsidRDefault="00691252" w:rsidP="00691252">
            <w:pPr>
              <w:pStyle w:val="rvps9"/>
              <w:ind w:firstLine="459"/>
            </w:pPr>
            <w:r w:rsidRPr="003C721A">
              <w:t xml:space="preserve">Закупочная комиссия вправе отклонить Заявку, если предложенная в ней цена договора (договоров) в сочетании с другими сведениями, </w:t>
            </w:r>
            <w:r w:rsidRPr="003C721A">
              <w:lastRenderedPageBreak/>
              <w:t xml:space="preserve">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691252" w:rsidRPr="003C721A" w:rsidRDefault="00691252" w:rsidP="00691252">
            <w:pPr>
              <w:pStyle w:val="rvps9"/>
              <w:ind w:left="33" w:firstLine="426"/>
            </w:pPr>
            <w:r w:rsidRPr="003C721A">
              <w:t xml:space="preserve">Аномально заниженной ценой договора (договоров) признается снижение цены на 25 % (двадцать пять процентов) или более процентов. </w:t>
            </w:r>
          </w:p>
          <w:p w:rsidR="00691252" w:rsidRPr="003C721A" w:rsidRDefault="00691252" w:rsidP="00691252">
            <w:pPr>
              <w:pStyle w:val="rvps9"/>
              <w:ind w:firstLine="459"/>
            </w:pPr>
            <w:r w:rsidRPr="003C721A">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691252" w:rsidRPr="003C721A" w:rsidRDefault="00691252" w:rsidP="00691252">
            <w:pPr>
              <w:pStyle w:val="rvps9"/>
              <w:ind w:left="33" w:firstLine="426"/>
            </w:pPr>
            <w:r w:rsidRPr="003C721A">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691252" w:rsidRPr="003C721A" w:rsidRDefault="00691252" w:rsidP="00691252">
            <w:pPr>
              <w:pStyle w:val="rvps9"/>
              <w:ind w:firstLine="459"/>
            </w:pPr>
            <w:r w:rsidRPr="003C721A">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691252"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63102" w:rsidRPr="00E01DD5" w:rsidRDefault="00963102" w:rsidP="00963102">
            <w:pPr>
              <w:autoSpaceDE w:val="0"/>
              <w:autoSpaceDN w:val="0"/>
              <w:adjustRightInd w:val="0"/>
              <w:jc w:val="both"/>
            </w:pPr>
            <w:r w:rsidRPr="00E01DD5">
              <w:rPr>
                <w:rFonts w:eastAsia="Calibri"/>
                <w:iCs/>
                <w:color w:val="000000"/>
              </w:rPr>
              <w:t xml:space="preserve">Место выполнения работ: </w:t>
            </w:r>
            <w:r w:rsidRPr="00E01DD5">
              <w:t>Республик</w:t>
            </w:r>
            <w:r>
              <w:t>а</w:t>
            </w:r>
            <w:r w:rsidRPr="00E01DD5">
              <w:t xml:space="preserve"> Башкортостан </w:t>
            </w:r>
          </w:p>
          <w:p w:rsidR="00963102" w:rsidRPr="00E01DD5" w:rsidRDefault="00963102" w:rsidP="00963102">
            <w:pPr>
              <w:autoSpaceDE w:val="0"/>
              <w:autoSpaceDN w:val="0"/>
              <w:adjustRightInd w:val="0"/>
              <w:jc w:val="both"/>
            </w:pPr>
            <w:r w:rsidRPr="00E01DD5">
              <w:t xml:space="preserve">Условия </w:t>
            </w:r>
            <w:r w:rsidRPr="00E01DD5">
              <w:rPr>
                <w:rFonts w:eastAsia="Calibri"/>
                <w:iCs/>
                <w:color w:val="000000"/>
              </w:rPr>
              <w:t>выполнения работ</w:t>
            </w:r>
            <w:r w:rsidRPr="00E01DD5">
              <w:t xml:space="preserve"> определены в Приложениях №№ 1.1, 1.2, 2 к Документации о закупке.</w:t>
            </w:r>
          </w:p>
          <w:p w:rsidR="00963102" w:rsidRPr="00E01DD5" w:rsidRDefault="00963102" w:rsidP="00963102">
            <w:pPr>
              <w:rPr>
                <w:color w:val="000000"/>
              </w:rPr>
            </w:pPr>
          </w:p>
          <w:p w:rsidR="00501E95" w:rsidRPr="00501E95" w:rsidRDefault="00963102" w:rsidP="00501E95">
            <w:pPr>
              <w:widowControl w:val="0"/>
              <w:autoSpaceDE w:val="0"/>
              <w:autoSpaceDN w:val="0"/>
              <w:jc w:val="both"/>
            </w:pPr>
            <w:r w:rsidRPr="006E7C2A">
              <w:t>Сдача объектов: в соответствие с</w:t>
            </w:r>
            <w:r>
              <w:t xml:space="preserve"> Техническим заданием (Приложение № 1.1. к Документации о закупке) и</w:t>
            </w:r>
            <w:r w:rsidRPr="006E7C2A">
              <w:t xml:space="preserve"> условиями проекта договора (приложение № 2 к Документации о закупке)</w:t>
            </w:r>
          </w:p>
          <w:p w:rsidR="00691252" w:rsidRPr="00972152" w:rsidRDefault="00691252" w:rsidP="00E566DA">
            <w:pPr>
              <w:autoSpaceDE w:val="0"/>
              <w:autoSpaceDN w:val="0"/>
              <w:adjustRightInd w:val="0"/>
              <w:jc w:val="both"/>
            </w:pPr>
          </w:p>
        </w:tc>
      </w:tr>
      <w:tr w:rsidR="00691252"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E7900" w:rsidRDefault="00691252" w:rsidP="00691252">
            <w:pPr>
              <w:jc w:val="both"/>
            </w:pPr>
            <w:r w:rsidRPr="003E7900">
              <w:t>Требуется обеспечение.</w:t>
            </w:r>
          </w:p>
          <w:p w:rsidR="00691252" w:rsidRPr="003E7900" w:rsidRDefault="00691252" w:rsidP="00691252">
            <w:pPr>
              <w:jc w:val="both"/>
            </w:pPr>
            <w:r w:rsidRPr="003E7900">
              <w:t xml:space="preserve">Размер обеспечения: </w:t>
            </w:r>
            <w:r w:rsidR="003E7900" w:rsidRPr="003E7900">
              <w:t>200 000,00</w:t>
            </w:r>
            <w:r w:rsidRPr="003E7900">
              <w:t xml:space="preserve"> (</w:t>
            </w:r>
            <w:r w:rsidR="003E7900" w:rsidRPr="003E7900">
              <w:t>двести</w:t>
            </w:r>
            <w:r w:rsidR="00E566DA" w:rsidRPr="003E7900">
              <w:t xml:space="preserve"> </w:t>
            </w:r>
            <w:r w:rsidRPr="003E7900">
              <w:t>тысяч) рубл</w:t>
            </w:r>
            <w:r w:rsidR="00E566DA" w:rsidRPr="003E7900">
              <w:t>я</w:t>
            </w:r>
            <w:r w:rsidRPr="003E7900">
              <w:t xml:space="preserve"> 00 копеек (НДС не облагается).</w:t>
            </w:r>
          </w:p>
          <w:p w:rsidR="00691252" w:rsidRPr="003E7900" w:rsidRDefault="00691252" w:rsidP="00691252">
            <w:pPr>
              <w:jc w:val="both"/>
            </w:pPr>
            <w:r w:rsidRPr="003E7900">
              <w:t>Форма обеспечения: денежные средства.</w:t>
            </w:r>
          </w:p>
          <w:p w:rsidR="00691252" w:rsidRPr="003E7900" w:rsidRDefault="00691252" w:rsidP="00691252">
            <w:pPr>
              <w:jc w:val="both"/>
            </w:pPr>
            <w:r w:rsidRPr="003E7900">
              <w:t>Валюта обеспечения: Российский рубль.</w:t>
            </w:r>
          </w:p>
          <w:p w:rsidR="00691252" w:rsidRPr="003E7900" w:rsidRDefault="00691252" w:rsidP="00691252">
            <w:pPr>
              <w:jc w:val="both"/>
            </w:pPr>
            <w:r w:rsidRPr="003E7900">
              <w:t>Денежные средства в обеспечение Заявки вносятся в соответствии с Регламентом работы ЭТП.</w:t>
            </w:r>
          </w:p>
          <w:p w:rsidR="00691252" w:rsidRPr="003E7900" w:rsidRDefault="00691252" w:rsidP="00691252">
            <w:pPr>
              <w:jc w:val="both"/>
            </w:pPr>
            <w:r w:rsidRPr="003E7900">
              <w:t>Обеспечение заявок не возвращается в случаях:</w:t>
            </w:r>
          </w:p>
          <w:p w:rsidR="00691252" w:rsidRPr="003E7900" w:rsidRDefault="00691252" w:rsidP="00691252">
            <w:pPr>
              <w:jc w:val="both"/>
            </w:pPr>
            <w:r w:rsidRPr="003E7900">
              <w:lastRenderedPageBreak/>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691252" w:rsidRPr="005C24A0" w:rsidRDefault="00691252" w:rsidP="00691252">
            <w:pPr>
              <w:pStyle w:val="ad"/>
              <w:spacing w:before="0" w:beforeAutospacing="0" w:after="0" w:afterAutospacing="0"/>
              <w:ind w:left="317"/>
              <w:jc w:val="both"/>
            </w:pPr>
            <w:r w:rsidRPr="003E7900">
              <w:t>-  изменения или отзыва участником процедур закупок заявки после истечения срока окончания подачи заявок.</w:t>
            </w:r>
          </w:p>
        </w:tc>
      </w:tr>
      <w:tr w:rsidR="00691252"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BA6770" w:rsidRDefault="00691252" w:rsidP="00691252">
            <w:pPr>
              <w:ind w:left="34"/>
              <w:rPr>
                <w:color w:val="FF0000"/>
              </w:rPr>
            </w:pPr>
            <w:r>
              <w:t>Не предоставляются</w:t>
            </w:r>
          </w:p>
        </w:tc>
      </w:tr>
      <w:tr w:rsidR="00691252"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B609B0" w:rsidRDefault="00691252" w:rsidP="0069125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452D0" w:rsidRPr="00F84098" w:rsidRDefault="00A452D0" w:rsidP="00A452D0">
            <w:pPr>
              <w:pStyle w:val="rvps9"/>
            </w:pPr>
            <w:r>
              <w:t xml:space="preserve">Требуется </w:t>
            </w:r>
            <w:r w:rsidRPr="00F84098">
              <w:rPr>
                <w:bCs/>
                <w:snapToGrid w:val="0"/>
              </w:rPr>
              <w:t xml:space="preserve">в размере </w:t>
            </w:r>
            <w:r w:rsidR="00F718A8">
              <w:rPr>
                <w:bCs/>
                <w:snapToGrid w:val="0"/>
              </w:rPr>
              <w:t>20</w:t>
            </w:r>
            <w:r w:rsidRPr="00F84098">
              <w:rPr>
                <w:bCs/>
                <w:snapToGrid w:val="0"/>
              </w:rPr>
              <w:t>% (</w:t>
            </w:r>
            <w:r w:rsidR="00F718A8">
              <w:rPr>
                <w:bCs/>
                <w:snapToGrid w:val="0"/>
              </w:rPr>
              <w:t>двадцати</w:t>
            </w:r>
            <w:r w:rsidRPr="00F84098">
              <w:rPr>
                <w:bCs/>
                <w:snapToGrid w:val="0"/>
              </w:rPr>
              <w:t xml:space="preserve"> процентов) от цены </w:t>
            </w:r>
            <w:r w:rsidR="00F718A8">
              <w:rPr>
                <w:bCs/>
                <w:snapToGrid w:val="0"/>
              </w:rPr>
              <w:t>Заказа</w:t>
            </w:r>
            <w:r w:rsidRPr="00F84098">
              <w:rPr>
                <w:bCs/>
                <w:snapToGrid w:val="0"/>
              </w:rPr>
              <w:t>,</w:t>
            </w:r>
            <w:r w:rsidR="00F718A8">
              <w:rPr>
                <w:bCs/>
                <w:snapToGrid w:val="0"/>
              </w:rPr>
              <w:t xml:space="preserve"> согласно условиям договора,</w:t>
            </w:r>
            <w:r w:rsidRPr="00F84098">
              <w:rPr>
                <w:bCs/>
                <w:snapToGrid w:val="0"/>
              </w:rPr>
              <w:t xml:space="preserve"> заключаемого с победителем</w:t>
            </w:r>
            <w:r w:rsidRPr="00F84098">
              <w:t xml:space="preserve"> </w:t>
            </w:r>
          </w:p>
          <w:p w:rsidR="00A452D0" w:rsidRPr="00B609B0" w:rsidRDefault="00A452D0" w:rsidP="00A452D0">
            <w:pPr>
              <w:pStyle w:val="rvps9"/>
            </w:pPr>
          </w:p>
          <w:p w:rsidR="00A452D0" w:rsidRPr="00323FCB" w:rsidRDefault="00A452D0" w:rsidP="00A452D0">
            <w:pPr>
              <w:jc w:val="both"/>
              <w:rPr>
                <w:sz w:val="10"/>
                <w:szCs w:val="10"/>
              </w:rPr>
            </w:pPr>
            <w:r>
              <w:t xml:space="preserve">Форма </w:t>
            </w:r>
            <w:r w:rsidRPr="00323FCB">
              <w:t>обеспечения: денежные средства или банковская гарантия.</w:t>
            </w:r>
          </w:p>
          <w:p w:rsidR="00A452D0" w:rsidRPr="00323FCB" w:rsidRDefault="00A452D0" w:rsidP="00A452D0">
            <w:pPr>
              <w:jc w:val="both"/>
            </w:pPr>
            <w:r w:rsidRPr="00323FCB">
              <w:t>Валюта обеспечения: Российский рубль.</w:t>
            </w:r>
          </w:p>
          <w:p w:rsidR="00A452D0" w:rsidRPr="00323FCB" w:rsidRDefault="00A452D0" w:rsidP="00A452D0">
            <w:pPr>
              <w:jc w:val="both"/>
            </w:pPr>
          </w:p>
          <w:p w:rsidR="00A452D0" w:rsidRPr="00323FCB" w:rsidRDefault="00A452D0" w:rsidP="00A452D0">
            <w:r w:rsidRPr="00323FCB">
              <w:t xml:space="preserve">Реквизиты для внесения обеспечения исполнения договора: </w:t>
            </w:r>
          </w:p>
          <w:p w:rsidR="00A452D0" w:rsidRPr="00323FCB" w:rsidRDefault="00A452D0" w:rsidP="00A452D0">
            <w:pPr>
              <w:pStyle w:val="aff2"/>
              <w:rPr>
                <w:b/>
              </w:rPr>
            </w:pPr>
            <w:r w:rsidRPr="00323FCB">
              <w:t xml:space="preserve">Наименование банка: ОАО АБ «Россия» </w:t>
            </w:r>
          </w:p>
          <w:p w:rsidR="00A452D0" w:rsidRPr="00323FCB" w:rsidRDefault="00A452D0" w:rsidP="00A452D0">
            <w:r w:rsidRPr="00323FCB">
              <w:t xml:space="preserve">Расчетный счет: </w:t>
            </w:r>
            <w:r w:rsidRPr="00323FCB">
              <w:rPr>
                <w:sz w:val="26"/>
                <w:szCs w:val="26"/>
              </w:rPr>
              <w:t>40702810900000005674</w:t>
            </w:r>
          </w:p>
          <w:p w:rsidR="00A452D0" w:rsidRPr="00323FCB" w:rsidRDefault="00A452D0" w:rsidP="00A452D0">
            <w:r w:rsidRPr="00323FCB">
              <w:t xml:space="preserve">Корреспондентский счет: </w:t>
            </w:r>
            <w:r w:rsidRPr="00323FCB">
              <w:rPr>
                <w:sz w:val="26"/>
                <w:szCs w:val="26"/>
              </w:rPr>
              <w:t>30101810800000000861</w:t>
            </w:r>
          </w:p>
          <w:p w:rsidR="00A452D0" w:rsidRPr="00323FCB" w:rsidRDefault="00A452D0" w:rsidP="00A452D0">
            <w:r w:rsidRPr="00323FCB">
              <w:t xml:space="preserve">БИК: </w:t>
            </w:r>
            <w:r w:rsidRPr="00323FCB">
              <w:rPr>
                <w:sz w:val="26"/>
                <w:szCs w:val="26"/>
              </w:rPr>
              <w:t>044030861</w:t>
            </w:r>
          </w:p>
          <w:p w:rsidR="00A452D0" w:rsidRPr="00323FCB" w:rsidRDefault="00A452D0" w:rsidP="00A452D0">
            <w:r w:rsidRPr="00323FCB">
              <w:t>Наименование: ПАО «Башинформсвязь»</w:t>
            </w:r>
          </w:p>
          <w:p w:rsidR="00A452D0" w:rsidRPr="00323FCB" w:rsidRDefault="00A452D0" w:rsidP="00A452D0">
            <w:r w:rsidRPr="00323FCB">
              <w:t xml:space="preserve">Юридический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Фактический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Почтовый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ИНН: </w:t>
            </w:r>
            <w:r w:rsidRPr="00323FCB">
              <w:rPr>
                <w:sz w:val="26"/>
                <w:szCs w:val="26"/>
              </w:rPr>
              <w:t>0274018377</w:t>
            </w:r>
          </w:p>
          <w:p w:rsidR="00A452D0" w:rsidRPr="00260406" w:rsidRDefault="00A452D0" w:rsidP="00A452D0">
            <w:r w:rsidRPr="00323FCB">
              <w:t xml:space="preserve">КПП:  </w:t>
            </w:r>
            <w:r w:rsidRPr="00323FCB">
              <w:rPr>
                <w:sz w:val="26"/>
                <w:szCs w:val="26"/>
              </w:rPr>
              <w:t>997750001</w:t>
            </w:r>
          </w:p>
          <w:p w:rsidR="00A452D0" w:rsidRDefault="00A452D0" w:rsidP="00A452D0">
            <w:r w:rsidRPr="00260406">
              <w:t xml:space="preserve">В платежном поручении в графе «наименование платежа» необходимо указать «Обеспечение исполнения договора по </w:t>
            </w:r>
            <w:r>
              <w:t xml:space="preserve">Открытому запросу предложений </w:t>
            </w:r>
            <w:r w:rsidRPr="00260406">
              <w:t xml:space="preserve">(наименование Открытого </w:t>
            </w:r>
            <w:r>
              <w:t xml:space="preserve">запроса предложений </w:t>
            </w:r>
            <w:r w:rsidRPr="00260406">
              <w:t>), а также «НДС не облагается».</w:t>
            </w:r>
          </w:p>
          <w:p w:rsidR="00A452D0" w:rsidRDefault="00A452D0" w:rsidP="00A452D0"/>
          <w:p w:rsidR="00A452D0" w:rsidRPr="00260406" w:rsidRDefault="00A452D0" w:rsidP="00A452D0">
            <w:r w:rsidRPr="00260406">
              <w:t>Обеспечение исполнения договора возвращается в полном объеме в течение 10 рабочих дней после наступления в совокупности следующих событий:</w:t>
            </w:r>
          </w:p>
          <w:p w:rsidR="00A452D0" w:rsidRPr="00260406" w:rsidRDefault="00A452D0" w:rsidP="00A452D0">
            <w:r w:rsidRPr="00260406">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A452D0" w:rsidRPr="00260406" w:rsidRDefault="00A452D0" w:rsidP="00A452D0">
            <w:r w:rsidRPr="00260406">
              <w:t>- получения письма от поставщика / исполнителя / подрядчика о возврате обеспечения договора в связи с  исполнением обязательств  по договору.</w:t>
            </w:r>
          </w:p>
          <w:p w:rsidR="00A452D0" w:rsidRPr="001F59EF" w:rsidRDefault="00A452D0" w:rsidP="00A452D0">
            <w:pPr>
              <w:jc w:val="both"/>
              <w:rPr>
                <w:sz w:val="10"/>
                <w:szCs w:val="10"/>
              </w:rPr>
            </w:pPr>
          </w:p>
          <w:p w:rsidR="00A452D0" w:rsidRDefault="00A452D0" w:rsidP="00A452D0">
            <w:pPr>
              <w:pStyle w:val="rvps9"/>
            </w:pPr>
            <w:r>
              <w:t>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w:t>
            </w:r>
            <w:r w:rsidRPr="00B609B0">
              <w:t>анковская гарантия должна отвечать следующим требованиям:</w:t>
            </w:r>
          </w:p>
          <w:p w:rsidR="00A452D0" w:rsidRPr="008A21CA" w:rsidRDefault="00A452D0" w:rsidP="005158A6">
            <w:pPr>
              <w:pStyle w:val="26"/>
              <w:ind w:firstLine="175"/>
              <w:rPr>
                <w:szCs w:val="24"/>
                <w:lang w:val="ru-RU"/>
              </w:rPr>
            </w:pPr>
            <w:r w:rsidRPr="00B609B0">
              <w:rPr>
                <w:szCs w:val="24"/>
                <w:lang w:val="ru-RU"/>
              </w:rPr>
              <w:t xml:space="preserve">1. Заказчик принимает в качестве обеспечения </w:t>
            </w:r>
            <w:r>
              <w:rPr>
                <w:szCs w:val="24"/>
                <w:lang w:val="ru-RU"/>
              </w:rPr>
              <w:t>договора</w:t>
            </w:r>
            <w:r w:rsidRPr="00B609B0">
              <w:rPr>
                <w:szCs w:val="24"/>
                <w:lang w:val="ru-RU"/>
              </w:rPr>
              <w:t xml:space="preserve"> банковскую гарантию, </w:t>
            </w:r>
            <w:r w:rsidRPr="008A21CA">
              <w:rPr>
                <w:szCs w:val="24"/>
                <w:lang w:val="ru-RU"/>
              </w:rPr>
              <w:t>выданную любым из нижеперечисленных банков:</w:t>
            </w:r>
          </w:p>
          <w:p w:rsidR="005158A6" w:rsidRPr="002F15BB" w:rsidRDefault="005158A6" w:rsidP="005158A6">
            <w:pPr>
              <w:pStyle w:val="a4"/>
              <w:numPr>
                <w:ilvl w:val="0"/>
                <w:numId w:val="45"/>
              </w:numPr>
              <w:ind w:left="62" w:firstLine="0"/>
              <w:contextualSpacing w:val="0"/>
              <w:jc w:val="both"/>
              <w:rPr>
                <w:szCs w:val="26"/>
              </w:rPr>
            </w:pPr>
            <w:r w:rsidRPr="002F15BB">
              <w:rPr>
                <w:szCs w:val="26"/>
              </w:rPr>
              <w:t>ПАО Сбербанк, Генеральная лицензия Банка России № 1481;</w:t>
            </w:r>
          </w:p>
          <w:p w:rsidR="005158A6" w:rsidRPr="00B01914" w:rsidRDefault="005158A6" w:rsidP="005158A6">
            <w:pPr>
              <w:pStyle w:val="a4"/>
              <w:numPr>
                <w:ilvl w:val="0"/>
                <w:numId w:val="45"/>
              </w:numPr>
              <w:ind w:left="62" w:firstLine="0"/>
              <w:contextualSpacing w:val="0"/>
              <w:jc w:val="both"/>
              <w:rPr>
                <w:szCs w:val="26"/>
              </w:rPr>
            </w:pPr>
            <w:r w:rsidRPr="00B01914">
              <w:rPr>
                <w:szCs w:val="26"/>
              </w:rPr>
              <w:t>Банк ВТБ (ПАО), Генеральная лицензия Банка России № 1000</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color w:val="404040"/>
                <w:szCs w:val="26"/>
              </w:rPr>
              <w:t>Банк ГПБ (АО)</w:t>
            </w:r>
            <w:r w:rsidRPr="00B01914">
              <w:rPr>
                <w:szCs w:val="26"/>
              </w:rPr>
              <w:t>, Генеральная лицензия Банка России № 354</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lastRenderedPageBreak/>
              <w:t>АО "Россельхозбанк", Генеральная лицензия Банка России № 3349</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"РОСБАНК", Генеральная лицензия Банка России № 2272</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«Нордеа Банк», Генеральная Лицензия Банка России № 3016</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АКБ «Связь-Банк», Генеральная Лицензия Банка России № 1470</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«ГЛОБЭКСБАНК», Генеральная лицензия Банка России № 1942</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 xml:space="preserve">АО ЮниКредит Банк, Генеральная лицензия Банка России № </w:t>
            </w:r>
            <w:r>
              <w:rPr>
                <w:szCs w:val="26"/>
              </w:rPr>
              <w:t>1;</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«Промсвязьбанк», Генеральная лицензия Банка России № 3251</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ОАО «АБ «РОССИЯ», Генеральная лицензия Банка России № 328</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КБ «Ситибанк», Генеральная лицензия Банка России № 2557</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ОАО «Банк Москвы», Генеральная лицензия Банка России № 2748</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ОАО "МОСКОВСКИЙ КРЕДИТНЫЙ БАНК», Генеральная лицензия Банка России № 1978</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Банк "ВБРР" (АО), Генеральная лицензия Банка России № 3287</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ВТБ 24 (ПАО), Генеральная лицензия Банка России № 1623</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АКБ «Абсолют Банк» (ПАО), Генеральная лицензия Банка России № 2306</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ПАО АКБ «ЮГРА», Генеральная лицензия Банка России № 880</w:t>
            </w:r>
            <w:r>
              <w:rPr>
                <w:szCs w:val="26"/>
              </w:rPr>
              <w:t>;</w:t>
            </w:r>
          </w:p>
          <w:p w:rsidR="005158A6" w:rsidRPr="00B01914" w:rsidRDefault="005158A6" w:rsidP="005158A6">
            <w:pPr>
              <w:pStyle w:val="a4"/>
              <w:numPr>
                <w:ilvl w:val="0"/>
                <w:numId w:val="45"/>
              </w:numPr>
              <w:ind w:left="62" w:firstLine="0"/>
              <w:contextualSpacing w:val="0"/>
              <w:jc w:val="both"/>
              <w:rPr>
                <w:szCs w:val="26"/>
              </w:rPr>
            </w:pPr>
            <w:r w:rsidRPr="00B01914">
              <w:rPr>
                <w:szCs w:val="26"/>
              </w:rPr>
              <w:t>АО «Райффайзенбанк», Генеральная лицензия Банка России № 3292</w:t>
            </w:r>
            <w:r>
              <w:rPr>
                <w:szCs w:val="26"/>
              </w:rPr>
              <w:t>;</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АКБ «РосЕвроБанк» (АО), Генеральная лицензия Банка России № 3137</w:t>
            </w:r>
            <w:r>
              <w:rPr>
                <w:rFonts w:ascii="Times New Roman" w:hAnsi="Times New Roman"/>
                <w:sz w:val="26"/>
                <w:szCs w:val="26"/>
              </w:rPr>
              <w:t>;</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Банк «Возрождение» (ПАО), Генеральная лицензия Банка России № 1439</w:t>
            </w:r>
            <w:r>
              <w:rPr>
                <w:rFonts w:ascii="Times New Roman" w:hAnsi="Times New Roman"/>
                <w:sz w:val="26"/>
                <w:szCs w:val="26"/>
              </w:rPr>
              <w:t>;</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АО «МСП Банк», Генеральная лицензия Банка России № 3340;</w:t>
            </w:r>
          </w:p>
          <w:p w:rsidR="005158A6" w:rsidRPr="00B01914" w:rsidRDefault="005158A6" w:rsidP="005158A6">
            <w:pPr>
              <w:pStyle w:val="af"/>
              <w:numPr>
                <w:ilvl w:val="0"/>
                <w:numId w:val="45"/>
              </w:numPr>
              <w:snapToGrid/>
              <w:ind w:left="62" w:firstLine="0"/>
              <w:jc w:val="both"/>
              <w:rPr>
                <w:rFonts w:ascii="Times New Roman" w:hAnsi="Times New Roman"/>
                <w:sz w:val="26"/>
                <w:szCs w:val="26"/>
              </w:rPr>
            </w:pPr>
            <w:r w:rsidRPr="00B01914">
              <w:rPr>
                <w:rFonts w:ascii="Times New Roman" w:hAnsi="Times New Roman"/>
                <w:sz w:val="26"/>
                <w:szCs w:val="26"/>
              </w:rPr>
              <w:t>АО «СМП Банк», Генеральная лицензия Банка России № 3368.</w:t>
            </w:r>
          </w:p>
          <w:p w:rsidR="00A452D0" w:rsidRDefault="00A452D0" w:rsidP="00A452D0">
            <w:pPr>
              <w:ind w:firstLine="317"/>
              <w:jc w:val="both"/>
            </w:pPr>
            <w:r w:rsidRPr="00B609B0">
              <w:t xml:space="preserve">2. </w:t>
            </w:r>
            <w:r>
              <w:t>Для целей определения терминов в настоящем пункте под следующими терминами понимается:</w:t>
            </w:r>
          </w:p>
          <w:p w:rsidR="00A452D0" w:rsidRDefault="00A452D0" w:rsidP="00A452D0">
            <w:pPr>
              <w:ind w:firstLine="317"/>
              <w:jc w:val="both"/>
            </w:pPr>
            <w:r>
              <w:t>Гарант - лицо, выдающее, предоставляющее гарантию;</w:t>
            </w:r>
          </w:p>
          <w:p w:rsidR="00A452D0" w:rsidRDefault="00A452D0" w:rsidP="00A452D0">
            <w:pPr>
              <w:ind w:firstLine="317"/>
              <w:jc w:val="both"/>
            </w:pPr>
            <w:r>
              <w:t>Принципал – Участник, с которым заключается договор (договоры) по результатам Открытого запроса предложений;</w:t>
            </w:r>
          </w:p>
          <w:p w:rsidR="00A452D0" w:rsidRDefault="00A452D0" w:rsidP="00A452D0">
            <w:pPr>
              <w:ind w:firstLine="317"/>
              <w:jc w:val="both"/>
            </w:pPr>
            <w:r>
              <w:t>Бенефициар – Заказчик.</w:t>
            </w:r>
          </w:p>
          <w:p w:rsidR="00A452D0" w:rsidRDefault="00A452D0" w:rsidP="00A452D0">
            <w:pPr>
              <w:ind w:firstLine="317"/>
              <w:jc w:val="both"/>
            </w:pPr>
            <w: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A452D0" w:rsidRDefault="00A452D0" w:rsidP="00A452D0">
            <w:pPr>
              <w:ind w:firstLine="317"/>
              <w:jc w:val="both"/>
            </w:pPr>
            <w:r>
              <w:t>1) указание наименования Принципала и Бенефициара по такой банковской гарантии;</w:t>
            </w:r>
          </w:p>
          <w:p w:rsidR="00A452D0" w:rsidRDefault="00A452D0" w:rsidP="00A452D0">
            <w:pPr>
              <w:ind w:firstLine="317"/>
              <w:jc w:val="both"/>
            </w:pPr>
            <w:r>
              <w:t>2) сумму банковской гарантии, соответствующую размеру обеспечения исполнения договора, указанному в пункте 19 раздела II «Информационная карта» Документации;</w:t>
            </w:r>
          </w:p>
          <w:p w:rsidR="00A452D0" w:rsidRPr="00056E70" w:rsidRDefault="00A452D0" w:rsidP="00A452D0">
            <w:pPr>
              <w:ind w:firstLine="317"/>
              <w:jc w:val="both"/>
            </w:pPr>
            <w:r w:rsidRPr="00056E7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A452D0" w:rsidRPr="00056E70" w:rsidRDefault="00A452D0" w:rsidP="00A452D0">
            <w:pPr>
              <w:ind w:firstLine="317"/>
              <w:jc w:val="both"/>
            </w:pPr>
            <w:r>
              <w:t>4</w:t>
            </w:r>
            <w:r w:rsidRPr="00056E70">
              <w:t>) Банковская гарантия должна быть безотзывной;</w:t>
            </w:r>
          </w:p>
          <w:p w:rsidR="00A452D0" w:rsidRPr="00056E70" w:rsidRDefault="00A452D0" w:rsidP="00A452D0">
            <w:pPr>
              <w:ind w:firstLine="317"/>
              <w:jc w:val="both"/>
            </w:pPr>
            <w:r>
              <w:lastRenderedPageBreak/>
              <w:t>5</w:t>
            </w:r>
            <w:r w:rsidRPr="00056E70">
              <w:t xml:space="preserve">) </w:t>
            </w:r>
            <w:r w:rsidRPr="00906C0E">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056E70">
              <w:t>;</w:t>
            </w:r>
          </w:p>
          <w:p w:rsidR="00A452D0" w:rsidRPr="00056E70" w:rsidRDefault="00A452D0" w:rsidP="00A452D0">
            <w:pPr>
              <w:ind w:firstLine="317"/>
              <w:jc w:val="both"/>
            </w:pPr>
            <w:r>
              <w:t>6</w:t>
            </w:r>
            <w:r w:rsidRPr="00056E70">
              <w:t xml:space="preserve">) Обязанность Гаранта уплатить Бенефициару неустойку в размере 0,1 процента денежной суммы, подлежащей уплате, </w:t>
            </w:r>
            <w:r w:rsidRPr="00644760">
              <w:t>за каждый календарный день просрочки</w:t>
            </w:r>
            <w:r>
              <w:t>,</w:t>
            </w:r>
            <w:r w:rsidRPr="00644760">
              <w:t xml:space="preserve">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r w:rsidRPr="00056E70">
              <w:t>;</w:t>
            </w:r>
          </w:p>
          <w:p w:rsidR="00A452D0" w:rsidRPr="00056E70" w:rsidRDefault="00A452D0" w:rsidP="00A452D0">
            <w:pPr>
              <w:ind w:firstLine="317"/>
              <w:jc w:val="both"/>
            </w:pPr>
            <w:r>
              <w:t>7</w:t>
            </w:r>
            <w:r w:rsidRPr="00056E70">
              <w:t>)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A452D0" w:rsidRPr="00056E70" w:rsidRDefault="00A452D0" w:rsidP="00A452D0">
            <w:pPr>
              <w:ind w:firstLine="317"/>
              <w:jc w:val="both"/>
            </w:pPr>
            <w:r>
              <w:t>8</w:t>
            </w:r>
            <w:r w:rsidRPr="00056E70">
              <w:t>) Требование Бенефициара должно быть исполнено Гарантом при условии предоставления:</w:t>
            </w:r>
          </w:p>
          <w:p w:rsidR="00A452D0" w:rsidRPr="00FC0B02" w:rsidRDefault="00A452D0" w:rsidP="00A452D0">
            <w:pPr>
              <w:ind w:firstLine="317"/>
              <w:jc w:val="both"/>
            </w:pPr>
            <w:r w:rsidRPr="00056E70">
              <w:t xml:space="preserve">- письменного требования о выплате банковской гарантии с указанием на то, в чем </w:t>
            </w:r>
            <w:r w:rsidRPr="00FC0B02">
              <w:t>именно заключается нарушение Принципалом обязательства перед Бенефициаром, в обеспечение которого выдана гарантия.</w:t>
            </w:r>
          </w:p>
          <w:p w:rsidR="00A452D0" w:rsidRPr="00FC0B02" w:rsidRDefault="00A452D0" w:rsidP="00A452D0">
            <w:pPr>
              <w:ind w:firstLine="317"/>
              <w:jc w:val="both"/>
              <w:rPr>
                <w:sz w:val="10"/>
                <w:szCs w:val="10"/>
              </w:rPr>
            </w:pPr>
          </w:p>
          <w:p w:rsidR="00A452D0" w:rsidRDefault="00A452D0" w:rsidP="00A452D0">
            <w:pPr>
              <w:ind w:firstLine="317"/>
              <w:jc w:val="both"/>
            </w:pPr>
            <w:r w:rsidRPr="00FC0B02">
              <w:t xml:space="preserve">2.2. Предоставляемая Банковская гарантия оформляется в соответствии с </w:t>
            </w:r>
            <w:hyperlink w:anchor="_Приложение_№_2" w:history="1">
              <w:r w:rsidRPr="00FC0B02">
                <w:rPr>
                  <w:rStyle w:val="a3"/>
                </w:rPr>
                <w:t xml:space="preserve">приложением № </w:t>
              </w:r>
            </w:hyperlink>
            <w:r w:rsidR="005158A6">
              <w:rPr>
                <w:rStyle w:val="a3"/>
              </w:rPr>
              <w:t>9</w:t>
            </w:r>
            <w:r w:rsidRPr="00FC0B02">
              <w:t xml:space="preserve"> к настоящей документации.</w:t>
            </w:r>
          </w:p>
          <w:p w:rsidR="00A452D0" w:rsidRPr="00730AC6" w:rsidRDefault="00A452D0" w:rsidP="00A452D0">
            <w:pPr>
              <w:jc w:val="both"/>
              <w:rPr>
                <w:sz w:val="10"/>
                <w:szCs w:val="10"/>
              </w:rPr>
            </w:pPr>
          </w:p>
          <w:p w:rsidR="00691252" w:rsidRPr="00B609B0" w:rsidRDefault="00A452D0" w:rsidP="00A452D0">
            <w:pPr>
              <w:jc w:val="both"/>
            </w:pPr>
            <w:r w:rsidRPr="0093573B">
              <w:t xml:space="preserve">Запрещается включение в условия банковской гарантии требования о представлении </w:t>
            </w:r>
            <w:r>
              <w:t>Бенефициаром Г</w:t>
            </w:r>
            <w:r w:rsidRPr="0093573B">
              <w:t xml:space="preserve">аранту судебных актов, подтверждающих неисполнение </w:t>
            </w:r>
            <w:r>
              <w:t>П</w:t>
            </w:r>
            <w:r w:rsidRPr="0093573B">
              <w:t>ринципалом обязательств, обес</w:t>
            </w:r>
            <w:r>
              <w:t>печиваемых банковской гарантией.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F11B94" w:rsidRDefault="00691252" w:rsidP="00691252">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12"/>
            </w:pPr>
            <w:r w:rsidRPr="005C24A0">
              <w:t>Русский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ind w:hanging="1"/>
              <w:jc w:val="both"/>
            </w:pPr>
            <w:r w:rsidRPr="005C24A0">
              <w:t>Российский рубль</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 MERGEFORMAT </w:instrText>
            </w:r>
            <w:r>
              <w:fldChar w:fldCharType="separate"/>
            </w:r>
            <w:r w:rsidR="00840A7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691252" w:rsidRPr="000634C0" w:rsidRDefault="00691252" w:rsidP="00691252">
            <w:pPr>
              <w:pStyle w:val="rvps9"/>
              <w:ind w:firstLine="459"/>
              <w:rPr>
                <w:sz w:val="10"/>
                <w:szCs w:val="10"/>
              </w:rPr>
            </w:pPr>
          </w:p>
          <w:p w:rsidR="00691252" w:rsidRDefault="00691252" w:rsidP="0069125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91252" w:rsidRDefault="00691252" w:rsidP="0069125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91252" w:rsidRDefault="00691252" w:rsidP="00691252">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w:t>
            </w:r>
            <w:r w:rsidRPr="004E5588">
              <w:lastRenderedPageBreak/>
              <w:t xml:space="preserve">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691252" w:rsidRDefault="00691252" w:rsidP="0069125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91252" w:rsidRDefault="00691252" w:rsidP="0069125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691252" w:rsidRDefault="00691252" w:rsidP="0069125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691252" w:rsidRPr="0014229A" w:rsidRDefault="00691252" w:rsidP="0069125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691252" w:rsidRDefault="00691252" w:rsidP="0069125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691252" w:rsidRPr="00F8597C" w:rsidRDefault="00691252" w:rsidP="0069125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691252" w:rsidRDefault="00691252" w:rsidP="0069125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691252" w:rsidRPr="005C24A0" w:rsidRDefault="00691252" w:rsidP="0069125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8" w:name="_Toc313349949"/>
            <w:bookmarkStart w:id="29" w:name="_Toc313350145"/>
            <w:bookmarkStart w:id="30"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lastRenderedPageBreak/>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6" w:name="_Ref314562138"/>
            <w:r w:rsidRPr="005C24A0">
              <w:t xml:space="preserve">2) </w:t>
            </w:r>
            <w:bookmarkEnd w:id="36"/>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7" w:name="_Ref313307290"/>
            <w:r w:rsidRPr="005C24A0">
              <w:t xml:space="preserve">3) </w:t>
            </w:r>
            <w:r w:rsidRPr="0091297E">
              <w:t xml:space="preserve">Предложение Претендента в отношении предмета </w:t>
            </w:r>
            <w:bookmarkStart w:id="38"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9F5026">
              <w:rPr>
                <w:b/>
              </w:rPr>
              <w:t>по форме Приложения №1.2 к Документации о закупке</w:t>
            </w:r>
            <w:r w:rsidR="009F5026">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7"/>
            <w:bookmarkEnd w:id="38"/>
            <w:r w:rsidRPr="00057935">
              <w:t xml:space="preserve">пункте </w:t>
            </w:r>
            <w:r w:rsidR="00661C42">
              <w:fldChar w:fldCharType="begin"/>
            </w:r>
            <w:r w:rsidR="00661C42">
              <w:instrText xml:space="preserve"> REF _Ref378853453 \r \h  \* MERGEFORMAT </w:instrText>
            </w:r>
            <w:r w:rsidR="00661C42">
              <w:fldChar w:fldCharType="separate"/>
            </w:r>
            <w:r w:rsidR="00840A73">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9"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9"/>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40" w:name="_Ref368316022"/>
          </w:p>
        </w:tc>
        <w:bookmarkEnd w:id="40"/>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840A73">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1" w:name="_2.4._Критерии_и"/>
      <w:bookmarkEnd w:id="41"/>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2" w:name="_2.3._Условия_заключения"/>
      <w:bookmarkStart w:id="43" w:name="_Toc422763653"/>
      <w:bookmarkEnd w:id="4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3"/>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pStyle w:val="a6"/>
              <w:tabs>
                <w:tab w:val="clear" w:pos="4677"/>
                <w:tab w:val="clear" w:pos="9355"/>
              </w:tabs>
              <w:ind w:firstLine="528"/>
              <w:jc w:val="both"/>
            </w:pPr>
            <w:r w:rsidRPr="00A41642">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A41642" w:rsidRDefault="0014229A" w:rsidP="003B25CB">
            <w:pPr>
              <w:pStyle w:val="a6"/>
              <w:tabs>
                <w:tab w:val="clear" w:pos="4677"/>
                <w:tab w:val="clear" w:pos="9355"/>
              </w:tabs>
              <w:ind w:firstLine="528"/>
              <w:jc w:val="both"/>
            </w:pPr>
            <w:r w:rsidRPr="00A41642">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A41642" w:rsidRDefault="0014229A" w:rsidP="003B25CB">
            <w:pPr>
              <w:pStyle w:val="a6"/>
              <w:ind w:firstLine="528"/>
              <w:jc w:val="both"/>
            </w:pPr>
            <w:r w:rsidRPr="00A41642">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4" w:name="_Ref335675605"/>
          </w:p>
          <w:bookmarkEnd w:id="44"/>
          <w:p w:rsidR="0014229A" w:rsidRPr="00A41642" w:rsidRDefault="0014229A" w:rsidP="003B25CB">
            <w:pPr>
              <w:pStyle w:val="a6"/>
              <w:tabs>
                <w:tab w:val="clear" w:pos="4677"/>
                <w:tab w:val="clear" w:pos="9355"/>
              </w:tabs>
              <w:ind w:firstLine="528"/>
              <w:jc w:val="both"/>
            </w:pPr>
            <w:r w:rsidRPr="00A41642">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clear" w:pos="4677"/>
                <w:tab w:val="clear" w:pos="9355"/>
              </w:tabs>
              <w:ind w:firstLine="528"/>
              <w:jc w:val="both"/>
            </w:pPr>
            <w:r w:rsidRPr="00A41642">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left" w:pos="708"/>
              </w:tabs>
              <w:ind w:firstLine="528"/>
              <w:jc w:val="both"/>
            </w:pPr>
            <w:r w:rsidRPr="00A41642">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A41642">
                <w:rPr>
                  <w:rStyle w:val="a3"/>
                  <w:color w:val="auto"/>
                  <w:u w:val="none"/>
                </w:rPr>
                <w:t xml:space="preserve">Положением о закупках товаров, работ, услуг </w:t>
              </w:r>
              <w:r w:rsidR="008A40EB" w:rsidRPr="00A41642">
                <w:rPr>
                  <w:rStyle w:val="a3"/>
                  <w:color w:val="auto"/>
                  <w:u w:val="none"/>
                </w:rPr>
                <w:t>ПАО «Башинформсвязь»</w:t>
              </w:r>
            </w:hyperlink>
            <w:r w:rsidRPr="00A41642">
              <w:t>, направляет Договор (Договоры) на предварительное одобрение Договора (Договоров) таким органом управления Заказчика.</w:t>
            </w:r>
          </w:p>
          <w:p w:rsidR="0014229A" w:rsidRPr="00A41642" w:rsidRDefault="0014229A" w:rsidP="003B25CB">
            <w:pPr>
              <w:pStyle w:val="a6"/>
              <w:tabs>
                <w:tab w:val="clear" w:pos="4677"/>
                <w:tab w:val="clear" w:pos="9355"/>
              </w:tabs>
              <w:ind w:firstLine="528"/>
              <w:jc w:val="both"/>
            </w:pPr>
            <w:r w:rsidRPr="00A41642">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rPr>
                <w:i/>
              </w:rPr>
            </w:pPr>
            <w:r w:rsidRPr="00A41642">
              <w:t>В цену должны быть включены все расходы, связанные с надлежащим выполнением обязательств по договору (</w:t>
            </w:r>
            <w:r w:rsidRPr="00A4164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41642" w:rsidRPr="00A41642" w:rsidRDefault="00A41642" w:rsidP="00A41642">
            <w:pPr>
              <w:jc w:val="both"/>
            </w:pPr>
            <w:r w:rsidRPr="00A41642">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A41642" w:rsidRPr="00A41642" w:rsidRDefault="00A41642" w:rsidP="00A41642">
            <w:pPr>
              <w:autoSpaceDE w:val="0"/>
              <w:autoSpaceDN w:val="0"/>
              <w:adjustRightInd w:val="0"/>
              <w:jc w:val="both"/>
            </w:pPr>
            <w:r w:rsidRPr="00A41642">
              <w:t>1.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A41642" w:rsidRPr="00A41642" w:rsidRDefault="00A41642" w:rsidP="00A41642">
            <w:pPr>
              <w:autoSpaceDE w:val="0"/>
              <w:autoSpaceDN w:val="0"/>
              <w:adjustRightInd w:val="0"/>
              <w:jc w:val="both"/>
            </w:pPr>
            <w:r w:rsidRPr="00A41642">
              <w:lastRenderedPageBreak/>
              <w:t>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A41642" w:rsidRPr="00A41642" w:rsidRDefault="00A41642" w:rsidP="00A41642">
            <w:pPr>
              <w:pStyle w:val="a4"/>
              <w:autoSpaceDE w:val="0"/>
              <w:autoSpaceDN w:val="0"/>
              <w:adjustRightInd w:val="0"/>
              <w:ind w:hanging="446"/>
              <w:jc w:val="both"/>
            </w:pPr>
            <w:r w:rsidRPr="00A41642">
              <w:t>•</w:t>
            </w:r>
            <w:r w:rsidRPr="00A41642">
              <w:tab/>
              <w:t>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замонтированного оборудования, установленного на Площадке, завизированный материально-ответственным лицом, ответственным за данную Площадку;</w:t>
            </w:r>
          </w:p>
          <w:p w:rsidR="00A41642" w:rsidRPr="00A41642" w:rsidRDefault="00A41642" w:rsidP="00A41642">
            <w:pPr>
              <w:pStyle w:val="a4"/>
              <w:autoSpaceDE w:val="0"/>
              <w:autoSpaceDN w:val="0"/>
              <w:adjustRightInd w:val="0"/>
              <w:ind w:hanging="446"/>
              <w:jc w:val="both"/>
            </w:pPr>
            <w:r w:rsidRPr="00A41642">
              <w:t>•</w:t>
            </w:r>
            <w:r w:rsidRPr="00A41642">
              <w:tab/>
              <w:t>всех подписанных Сторонами справок о стоимости выполненных работ и затрат по форме КС-3;</w:t>
            </w:r>
          </w:p>
          <w:p w:rsidR="00A41642" w:rsidRPr="00A41642" w:rsidRDefault="00A41642" w:rsidP="00A41642">
            <w:pPr>
              <w:pStyle w:val="a4"/>
              <w:autoSpaceDE w:val="0"/>
              <w:autoSpaceDN w:val="0"/>
              <w:adjustRightInd w:val="0"/>
              <w:ind w:hanging="446"/>
              <w:jc w:val="both"/>
            </w:pPr>
            <w:r w:rsidRPr="00A41642">
              <w:t>•</w:t>
            </w:r>
            <w:r w:rsidRPr="00A41642">
              <w:tab/>
              <w:t>устранения выявленных недостатков работ;</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услуг;</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Проектной документации по Заказу (Этапу строительства);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счёта на оплату от Подрядчика;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счета-фактуры Подрядчика;</w:t>
            </w:r>
          </w:p>
          <w:p w:rsidR="00A41642" w:rsidRPr="00A41642" w:rsidRDefault="00A41642" w:rsidP="0065611A">
            <w:pPr>
              <w:widowControl w:val="0"/>
              <w:suppressAutoHyphens/>
              <w:spacing w:before="60"/>
              <w:ind w:left="274" w:hanging="588"/>
              <w:jc w:val="both"/>
            </w:pPr>
            <w:r w:rsidRPr="00A41642">
              <w:t>3.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A41642" w:rsidRPr="00A41642" w:rsidRDefault="00A41642" w:rsidP="0065611A">
            <w:pPr>
              <w:pStyle w:val="a4"/>
              <w:widowControl w:val="0"/>
              <w:numPr>
                <w:ilvl w:val="0"/>
                <w:numId w:val="44"/>
              </w:numPr>
              <w:suppressAutoHyphens/>
              <w:spacing w:before="60"/>
              <w:ind w:left="274" w:hanging="588"/>
              <w:jc w:val="both"/>
            </w:pPr>
            <w:r w:rsidRPr="00A41642">
              <w:t xml:space="preserve">переданного Подрядчиком Заказчику-застройщику </w:t>
            </w:r>
            <w:r w:rsidRPr="00A41642">
              <w:rPr>
                <w:rFonts w:eastAsia="Calibri"/>
                <w:lang w:eastAsia="ar-SA"/>
              </w:rPr>
              <w:t>полного</w:t>
            </w:r>
            <w:r w:rsidRPr="00A41642">
              <w:t xml:space="preserve"> исправленного комплекта исполнительной документации на выполненные СМР;</w:t>
            </w:r>
          </w:p>
          <w:p w:rsidR="00A41642" w:rsidRPr="00A41642" w:rsidRDefault="00A41642" w:rsidP="0065611A">
            <w:pPr>
              <w:pStyle w:val="a4"/>
              <w:widowControl w:val="0"/>
              <w:numPr>
                <w:ilvl w:val="0"/>
                <w:numId w:val="44"/>
              </w:numPr>
              <w:suppressAutoHyphens/>
              <w:spacing w:before="60"/>
              <w:ind w:left="274" w:hanging="588"/>
              <w:jc w:val="both"/>
            </w:pPr>
            <w:r w:rsidRPr="00A41642">
              <w:t>подписанного и утвержденного Акта КС-14 по Заказу (Этапу строительства);</w:t>
            </w:r>
          </w:p>
          <w:p w:rsidR="00A41642" w:rsidRPr="00A41642" w:rsidRDefault="00A41642" w:rsidP="0065611A">
            <w:pPr>
              <w:pStyle w:val="affd"/>
              <w:numPr>
                <w:ilvl w:val="0"/>
                <w:numId w:val="43"/>
              </w:numPr>
              <w:spacing w:line="276" w:lineRule="auto"/>
              <w:ind w:left="274" w:hanging="588"/>
              <w:jc w:val="both"/>
            </w:pPr>
            <w:r w:rsidRPr="00A41642">
              <w:t>полученного Заказчиком-застройщиком счёта на оплату от Подрядчика;</w:t>
            </w:r>
          </w:p>
          <w:p w:rsidR="00F34D70" w:rsidRPr="00A41642" w:rsidRDefault="00A41642" w:rsidP="0065611A">
            <w:pPr>
              <w:ind w:left="415" w:hanging="729"/>
              <w:jc w:val="right"/>
              <w:rPr>
                <w:lang w:eastAsia="ar-SA"/>
              </w:rPr>
            </w:pPr>
            <w:r w:rsidRPr="00A41642">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pPr>
            <w:r w:rsidRPr="00A41642">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A41642" w:rsidRDefault="0014229A" w:rsidP="003B25CB">
            <w:pPr>
              <w:pStyle w:val="a4"/>
              <w:numPr>
                <w:ilvl w:val="0"/>
                <w:numId w:val="8"/>
              </w:numPr>
              <w:ind w:left="0" w:firstLine="528"/>
              <w:jc w:val="both"/>
            </w:pPr>
            <w:r w:rsidRPr="00A41642">
              <w:t>цена договора может быть снижена без изменения предусмотренных договором количества товаров/ объема работ, услуг;</w:t>
            </w:r>
          </w:p>
          <w:p w:rsidR="0014229A" w:rsidRPr="00A41642" w:rsidRDefault="0014229A" w:rsidP="003B25CB">
            <w:pPr>
              <w:pStyle w:val="a4"/>
              <w:numPr>
                <w:ilvl w:val="0"/>
                <w:numId w:val="8"/>
              </w:numPr>
              <w:ind w:left="0" w:firstLine="528"/>
              <w:jc w:val="both"/>
            </w:pPr>
            <w:r w:rsidRPr="00A41642">
              <w:t xml:space="preserve">количество поставляемого по заключаемому договору товара, объем работ, услуг могут быть изменены не </w:t>
            </w:r>
            <w:r w:rsidR="0052026A" w:rsidRPr="00A41642">
              <w:t>более чем на 1</w:t>
            </w:r>
            <w:r w:rsidRPr="00A41642">
              <w:t>0 % от заявленного в настоящей Документации без изменения цены за единицу товара/работ/услуг;</w:t>
            </w:r>
          </w:p>
          <w:p w:rsidR="0014229A" w:rsidRPr="00A41642" w:rsidRDefault="0014229A" w:rsidP="003B25CB">
            <w:pPr>
              <w:pStyle w:val="a4"/>
              <w:numPr>
                <w:ilvl w:val="0"/>
                <w:numId w:val="8"/>
              </w:numPr>
              <w:ind w:left="0" w:firstLine="528"/>
              <w:jc w:val="both"/>
            </w:pPr>
            <w:r w:rsidRPr="00A41642">
              <w:t>иные, изменяющие условия договора в лучшую для Заказчика сторону.</w:t>
            </w:r>
          </w:p>
          <w:p w:rsidR="0014229A" w:rsidRPr="00A41642" w:rsidRDefault="0014229A" w:rsidP="003B25CB">
            <w:pPr>
              <w:pStyle w:val="afc"/>
              <w:ind w:firstLine="528"/>
              <w:jc w:val="both"/>
              <w:rPr>
                <w:sz w:val="24"/>
                <w:szCs w:val="24"/>
                <w:highlight w:val="yellow"/>
              </w:rPr>
            </w:pPr>
            <w:r w:rsidRPr="00A4164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 xml:space="preserve">екторов </w:t>
        </w:r>
        <w:r w:rsidR="005C6DCB" w:rsidRPr="00B21CC5">
          <w:rPr>
            <w:rStyle w:val="a3"/>
            <w:color w:val="auto"/>
            <w:u w:val="none"/>
          </w:rPr>
          <w:lastRenderedPageBreak/>
          <w:t>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6F410B" w:rsidRPr="00CC6231">
        <w:t>Величин</w:t>
      </w:r>
      <w:r w:rsidR="006F410B">
        <w:t>а</w:t>
      </w:r>
      <w:r w:rsidR="006F410B" w:rsidRPr="00CC6231">
        <w:t xml:space="preserve"> удельных стоимостей за единицу (вид) работ</w:t>
      </w:r>
      <w:r w:rsidR="00484150">
        <w:t xml:space="preserve"> </w:t>
      </w:r>
      <w:r w:rsidR="00484150" w:rsidRPr="00972152">
        <w:t>(Приложени</w:t>
      </w:r>
      <w:r w:rsidR="009F5026">
        <w:t>е</w:t>
      </w:r>
      <w:r w:rsidR="00484150" w:rsidRPr="00972152">
        <w:t xml:space="preserve"> </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w:t>
      </w:r>
      <w:r w:rsidR="005158A6">
        <w:t xml:space="preserve">упке), </w:t>
      </w:r>
      <w:r w:rsidR="005158A6" w:rsidRPr="00CD28E7">
        <w:t>Банковская гарантия (по форме Приложения №</w:t>
      </w:r>
      <w:r w:rsidR="005158A6">
        <w:t>9</w:t>
      </w:r>
      <w:r w:rsidR="005158A6" w:rsidRPr="00CD28E7">
        <w:t xml:space="preserve"> к Извещению о закупке)</w:t>
      </w:r>
    </w:p>
    <w:p w:rsidR="0014229A" w:rsidRDefault="005C6DCB" w:rsidP="005C6DCB">
      <w:pPr>
        <w:pStyle w:val="1"/>
        <w:keepLines w:val="0"/>
        <w:tabs>
          <w:tab w:val="left" w:pos="6424"/>
        </w:tabs>
        <w:spacing w:before="0" w:after="120"/>
        <w:jc w:val="both"/>
        <w:rPr>
          <w:rFonts w:eastAsia="MS Mincho"/>
        </w:rPr>
      </w:pPr>
      <w:bookmarkStart w:id="45" w:name="_РАЗДЕЛ_III._ФОРМЫ"/>
      <w:bookmarkEnd w:id="45"/>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84F" w:rsidRDefault="00D5284F" w:rsidP="0014229A">
      <w:r>
        <w:separator/>
      </w:r>
    </w:p>
  </w:endnote>
  <w:endnote w:type="continuationSeparator" w:id="0">
    <w:p w:rsidR="00D5284F" w:rsidRDefault="00D5284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84F" w:rsidRDefault="00D5284F" w:rsidP="0014229A">
      <w:r>
        <w:separator/>
      </w:r>
    </w:p>
  </w:footnote>
  <w:footnote w:type="continuationSeparator" w:id="0">
    <w:p w:rsidR="00D5284F" w:rsidRDefault="00D5284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84F" w:rsidRDefault="00D5284F">
    <w:pPr>
      <w:pStyle w:val="a6"/>
      <w:jc w:val="center"/>
    </w:pPr>
    <w:r>
      <w:fldChar w:fldCharType="begin"/>
    </w:r>
    <w:r>
      <w:instrText>PAGE   \* MERGEFORMAT</w:instrText>
    </w:r>
    <w:r>
      <w:fldChar w:fldCharType="separate"/>
    </w:r>
    <w:r w:rsidR="00C11231">
      <w:rPr>
        <w:noProof/>
      </w:rPr>
      <w:t>1</w:t>
    </w:r>
    <w:r>
      <w:rPr>
        <w:noProof/>
      </w:rPr>
      <w:fldChar w:fldCharType="end"/>
    </w:r>
  </w:p>
  <w:p w:rsidR="00D5284F" w:rsidRDefault="00D5284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9"/>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2"/>
  </w:num>
  <w:num w:numId="14">
    <w:abstractNumId w:val="18"/>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2"/>
  </w:num>
  <w:num w:numId="33">
    <w:abstractNumId w:val="15"/>
  </w:num>
  <w:num w:numId="34">
    <w:abstractNumId w:val="28"/>
  </w:num>
  <w:num w:numId="35">
    <w:abstractNumId w:val="17"/>
  </w:num>
  <w:num w:numId="36">
    <w:abstractNumId w:val="25"/>
  </w:num>
  <w:num w:numId="37">
    <w:abstractNumId w:val="23"/>
  </w:num>
  <w:num w:numId="38">
    <w:abstractNumId w:val="6"/>
  </w:num>
  <w:num w:numId="39">
    <w:abstractNumId w:val="25"/>
  </w:num>
  <w:num w:numId="40">
    <w:abstractNumId w:val="5"/>
  </w:num>
  <w:num w:numId="41">
    <w:abstractNumId w:val="11"/>
  </w:num>
  <w:num w:numId="42">
    <w:abstractNumId w:val="13"/>
  </w:num>
  <w:num w:numId="43">
    <w:abstractNumId w:val="27"/>
  </w:num>
  <w:num w:numId="44">
    <w:abstractNumId w:val="20"/>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11DED"/>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150E2"/>
    <w:rsid w:val="00220806"/>
    <w:rsid w:val="0025448B"/>
    <w:rsid w:val="0026485E"/>
    <w:rsid w:val="002739F9"/>
    <w:rsid w:val="00275958"/>
    <w:rsid w:val="0027614A"/>
    <w:rsid w:val="00284A33"/>
    <w:rsid w:val="00297E79"/>
    <w:rsid w:val="002C666A"/>
    <w:rsid w:val="002E0E4A"/>
    <w:rsid w:val="00302AA9"/>
    <w:rsid w:val="00311B7D"/>
    <w:rsid w:val="00314D52"/>
    <w:rsid w:val="0032055F"/>
    <w:rsid w:val="0033356E"/>
    <w:rsid w:val="00334D8C"/>
    <w:rsid w:val="0034359C"/>
    <w:rsid w:val="00355EFE"/>
    <w:rsid w:val="003674F7"/>
    <w:rsid w:val="00373528"/>
    <w:rsid w:val="00393AC3"/>
    <w:rsid w:val="003B25CB"/>
    <w:rsid w:val="003B6396"/>
    <w:rsid w:val="003C3B55"/>
    <w:rsid w:val="003C5771"/>
    <w:rsid w:val="003C721A"/>
    <w:rsid w:val="003E2E6B"/>
    <w:rsid w:val="003E3508"/>
    <w:rsid w:val="003E406F"/>
    <w:rsid w:val="003E6AF2"/>
    <w:rsid w:val="003E7900"/>
    <w:rsid w:val="003F58A5"/>
    <w:rsid w:val="003F6602"/>
    <w:rsid w:val="00401F71"/>
    <w:rsid w:val="00411612"/>
    <w:rsid w:val="0043434A"/>
    <w:rsid w:val="00447E1F"/>
    <w:rsid w:val="004515A1"/>
    <w:rsid w:val="00461E34"/>
    <w:rsid w:val="00484150"/>
    <w:rsid w:val="004C05AA"/>
    <w:rsid w:val="00501E95"/>
    <w:rsid w:val="00503496"/>
    <w:rsid w:val="005158A6"/>
    <w:rsid w:val="0052026A"/>
    <w:rsid w:val="005237F5"/>
    <w:rsid w:val="00542FD9"/>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6DCB"/>
    <w:rsid w:val="005E779F"/>
    <w:rsid w:val="005F3652"/>
    <w:rsid w:val="005F6FC3"/>
    <w:rsid w:val="006023C7"/>
    <w:rsid w:val="00634F92"/>
    <w:rsid w:val="006351F8"/>
    <w:rsid w:val="0065611A"/>
    <w:rsid w:val="00660B32"/>
    <w:rsid w:val="00661C42"/>
    <w:rsid w:val="00691252"/>
    <w:rsid w:val="006D219D"/>
    <w:rsid w:val="006F410B"/>
    <w:rsid w:val="00712F06"/>
    <w:rsid w:val="00722877"/>
    <w:rsid w:val="007451B3"/>
    <w:rsid w:val="00747FE4"/>
    <w:rsid w:val="0075397C"/>
    <w:rsid w:val="00761639"/>
    <w:rsid w:val="00764E97"/>
    <w:rsid w:val="007816DF"/>
    <w:rsid w:val="007836D3"/>
    <w:rsid w:val="007849F5"/>
    <w:rsid w:val="00797098"/>
    <w:rsid w:val="007B3737"/>
    <w:rsid w:val="007C17D3"/>
    <w:rsid w:val="007C6F21"/>
    <w:rsid w:val="007E34B5"/>
    <w:rsid w:val="007F35D8"/>
    <w:rsid w:val="007F5BF5"/>
    <w:rsid w:val="00804945"/>
    <w:rsid w:val="008239AB"/>
    <w:rsid w:val="00826D6C"/>
    <w:rsid w:val="0083262D"/>
    <w:rsid w:val="00840A73"/>
    <w:rsid w:val="00841B29"/>
    <w:rsid w:val="00846365"/>
    <w:rsid w:val="00855472"/>
    <w:rsid w:val="00871603"/>
    <w:rsid w:val="0087734C"/>
    <w:rsid w:val="00891A11"/>
    <w:rsid w:val="00892DC0"/>
    <w:rsid w:val="00896260"/>
    <w:rsid w:val="008A40EB"/>
    <w:rsid w:val="008A43E3"/>
    <w:rsid w:val="008C08EF"/>
    <w:rsid w:val="008C6A98"/>
    <w:rsid w:val="008D0F33"/>
    <w:rsid w:val="008F2EB6"/>
    <w:rsid w:val="009201E7"/>
    <w:rsid w:val="0092160C"/>
    <w:rsid w:val="00945B7A"/>
    <w:rsid w:val="009460A1"/>
    <w:rsid w:val="00963102"/>
    <w:rsid w:val="00963B5A"/>
    <w:rsid w:val="0099224D"/>
    <w:rsid w:val="009A662F"/>
    <w:rsid w:val="009B4484"/>
    <w:rsid w:val="009F05CF"/>
    <w:rsid w:val="009F21E9"/>
    <w:rsid w:val="009F5026"/>
    <w:rsid w:val="009F777B"/>
    <w:rsid w:val="00A02B2E"/>
    <w:rsid w:val="00A0524C"/>
    <w:rsid w:val="00A14439"/>
    <w:rsid w:val="00A26A43"/>
    <w:rsid w:val="00A27D60"/>
    <w:rsid w:val="00A35E33"/>
    <w:rsid w:val="00A362A1"/>
    <w:rsid w:val="00A37ADA"/>
    <w:rsid w:val="00A41642"/>
    <w:rsid w:val="00A452D0"/>
    <w:rsid w:val="00A53B86"/>
    <w:rsid w:val="00A64F7F"/>
    <w:rsid w:val="00A667E3"/>
    <w:rsid w:val="00A91F15"/>
    <w:rsid w:val="00AB0D7B"/>
    <w:rsid w:val="00AB0FBA"/>
    <w:rsid w:val="00AB153A"/>
    <w:rsid w:val="00AC38A7"/>
    <w:rsid w:val="00B01DF8"/>
    <w:rsid w:val="00B037D1"/>
    <w:rsid w:val="00B04A13"/>
    <w:rsid w:val="00B15F21"/>
    <w:rsid w:val="00B21CC5"/>
    <w:rsid w:val="00B266B1"/>
    <w:rsid w:val="00B73A86"/>
    <w:rsid w:val="00B844DD"/>
    <w:rsid w:val="00BA140C"/>
    <w:rsid w:val="00BA27B3"/>
    <w:rsid w:val="00BB560C"/>
    <w:rsid w:val="00C11231"/>
    <w:rsid w:val="00C30B27"/>
    <w:rsid w:val="00C327CC"/>
    <w:rsid w:val="00C32B40"/>
    <w:rsid w:val="00C33AF1"/>
    <w:rsid w:val="00C5305E"/>
    <w:rsid w:val="00C56AC0"/>
    <w:rsid w:val="00C675FE"/>
    <w:rsid w:val="00C72445"/>
    <w:rsid w:val="00C77202"/>
    <w:rsid w:val="00C8569B"/>
    <w:rsid w:val="00C94225"/>
    <w:rsid w:val="00CB10CE"/>
    <w:rsid w:val="00CB6832"/>
    <w:rsid w:val="00CE1493"/>
    <w:rsid w:val="00CE233A"/>
    <w:rsid w:val="00CE7AFF"/>
    <w:rsid w:val="00D02930"/>
    <w:rsid w:val="00D21081"/>
    <w:rsid w:val="00D2340D"/>
    <w:rsid w:val="00D37E5A"/>
    <w:rsid w:val="00D40D52"/>
    <w:rsid w:val="00D447BA"/>
    <w:rsid w:val="00D4565D"/>
    <w:rsid w:val="00D5284F"/>
    <w:rsid w:val="00D94587"/>
    <w:rsid w:val="00D96BC1"/>
    <w:rsid w:val="00DC2D28"/>
    <w:rsid w:val="00DC6C16"/>
    <w:rsid w:val="00DD7F60"/>
    <w:rsid w:val="00DE1ABA"/>
    <w:rsid w:val="00DE7630"/>
    <w:rsid w:val="00DF0195"/>
    <w:rsid w:val="00DF3827"/>
    <w:rsid w:val="00DF5A81"/>
    <w:rsid w:val="00E25078"/>
    <w:rsid w:val="00E27E53"/>
    <w:rsid w:val="00E32EFF"/>
    <w:rsid w:val="00E566DA"/>
    <w:rsid w:val="00E6328B"/>
    <w:rsid w:val="00E74D2C"/>
    <w:rsid w:val="00E757FA"/>
    <w:rsid w:val="00E9498C"/>
    <w:rsid w:val="00EA1830"/>
    <w:rsid w:val="00EB346C"/>
    <w:rsid w:val="00EC2308"/>
    <w:rsid w:val="00EC3E85"/>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8A8"/>
    <w:rsid w:val="00F71B15"/>
    <w:rsid w:val="00F73A3E"/>
    <w:rsid w:val="00F80EC1"/>
    <w:rsid w:val="00F8370A"/>
    <w:rsid w:val="00F83879"/>
    <w:rsid w:val="00F84098"/>
    <w:rsid w:val="00F84E22"/>
    <w:rsid w:val="00F878C4"/>
    <w:rsid w:val="00F93C3C"/>
    <w:rsid w:val="00F961B1"/>
    <w:rsid w:val="00FB30D9"/>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F95A9-6C89-425A-8A42-E559947BD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uiPriority w:val="99"/>
    <w:rsid w:val="0014229A"/>
    <w:pPr>
      <w:snapToGrid w:val="0"/>
    </w:pPr>
    <w:rPr>
      <w:rFonts w:ascii="Courier New" w:hAnsi="Courier New"/>
      <w:sz w:val="20"/>
      <w:szCs w:val="20"/>
    </w:rPr>
  </w:style>
  <w:style w:type="character" w:customStyle="1" w:styleId="af0">
    <w:name w:val="Текст Знак"/>
    <w:basedOn w:val="a0"/>
    <w:link w:val="af"/>
    <w:uiPriority w:val="99"/>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 w:type="paragraph" w:customStyle="1" w:styleId="affd">
    <w:name w:val="Стандарт"/>
    <w:uiPriority w:val="99"/>
    <w:rsid w:val="00A41642"/>
    <w:pPr>
      <w:widowControl w:val="0"/>
      <w:autoSpaceDE w:val="0"/>
      <w:autoSpaceDN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17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0F0F8449C3EADE02C9D6F52C70CB817E3C7F4EBE3051C2C4D044350C85F6670B8089BF21A7A9D17BV8WAE"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DE5F8-B314-4A7D-B978-CB1071E88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25</Pages>
  <Words>9606</Words>
  <Characters>54757</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32</cp:revision>
  <cp:lastPrinted>2016-10-20T10:44:00Z</cp:lastPrinted>
  <dcterms:created xsi:type="dcterms:W3CDTF">2016-09-09T06:47:00Z</dcterms:created>
  <dcterms:modified xsi:type="dcterms:W3CDTF">2016-11-09T09:42:00Z</dcterms:modified>
</cp:coreProperties>
</file>